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1B42" w14:textId="1B2C0EE5" w:rsidR="00464F22" w:rsidRPr="000655A6" w:rsidRDefault="00AB72AF" w:rsidP="00A60ACA">
      <w:pPr>
        <w:pStyle w:val="Title"/>
      </w:pPr>
      <w:r>
        <w:t>La Comida y la Cultura</w:t>
      </w:r>
    </w:p>
    <w:p w14:paraId="641D76B6" w14:textId="47DED455" w:rsidR="000655A6" w:rsidRPr="00A60ACA" w:rsidRDefault="00AB72AF" w:rsidP="00A60ACA">
      <w:pPr>
        <w:jc w:val="center"/>
        <w:rPr>
          <w:i/>
        </w:rPr>
      </w:pPr>
      <w:r>
        <w:rPr>
          <w:i/>
        </w:rPr>
        <w:t>Sean Carr</w:t>
      </w:r>
    </w:p>
    <w:p w14:paraId="27684000" w14:textId="7B316C6D" w:rsidR="00734B48" w:rsidRDefault="00734B48" w:rsidP="00041F9A">
      <w:pPr>
        <w:pStyle w:val="Heading1"/>
        <w:rPr>
          <w:bCs/>
        </w:rPr>
      </w:pPr>
      <w:r>
        <w:rPr>
          <w:bCs/>
        </w:rPr>
        <w:t>Abstract</w:t>
      </w:r>
    </w:p>
    <w:p w14:paraId="656BFF63" w14:textId="597A8E14" w:rsidR="00734B48" w:rsidRPr="00734B48" w:rsidRDefault="00734B48" w:rsidP="00734B48">
      <w:r>
        <w:t xml:space="preserve">This curriculum unit examines the relationship between food and culture in the context of a </w:t>
      </w:r>
      <w:r>
        <w:t>Spanish 1</w:t>
      </w:r>
      <w:r>
        <w:t xml:space="preserve"> classroom. It focuses on the important role that food and its associated products and practices have played in the development of culture in the Spanish-speaking world. In particular, students will examine the relationship between food and culture throughout history and into the present-day in Mexico and Peru. It builds interpersonal, interpretive, and presentational communication skills through engaging activities including a menu project and restaurant roleplay. Finally, student learning is measured with an integrated performance assessment.  </w:t>
      </w:r>
      <w:bookmarkStart w:id="0" w:name="_GoBack"/>
      <w:bookmarkEnd w:id="0"/>
    </w:p>
    <w:p w14:paraId="45D9BA8A" w14:textId="77777777" w:rsidR="00C36467" w:rsidRDefault="00041F9A" w:rsidP="00041F9A">
      <w:pPr>
        <w:pStyle w:val="Heading1"/>
      </w:pPr>
      <w:r>
        <w:rPr>
          <w:bCs/>
        </w:rPr>
        <w:t>Content O</w:t>
      </w:r>
      <w:r w:rsidRPr="00025E0C">
        <w:rPr>
          <w:bCs/>
        </w:rPr>
        <w:t>bjectives</w:t>
      </w:r>
      <w:r>
        <w:t xml:space="preserve"> </w:t>
      </w:r>
    </w:p>
    <w:p w14:paraId="76BCEFF8" w14:textId="167C9EA2" w:rsidR="00C36467" w:rsidRDefault="00C36467" w:rsidP="00C36467">
      <w:r w:rsidRPr="00C36467">
        <w:t>This curriculum unit aims to address many of the obstacles that are commonly faced in a world language classroom</w:t>
      </w:r>
      <w:r w:rsidR="0040470C">
        <w:t xml:space="preserve"> by examining food and its relationship to culture and language in the Spanish-speaking world</w:t>
      </w:r>
      <w:r w:rsidRPr="00C36467">
        <w:t>.</w:t>
      </w:r>
      <w:r w:rsidR="0040470C">
        <w:t xml:space="preserve"> W</w:t>
      </w:r>
      <w:r w:rsidR="0040470C" w:rsidRPr="00C36467">
        <w:t>orld language classes often have difficulty interacting with cultural competence and understanding. For example, a Spanish teacher can attempt to implement culture into the classroom by requiring students to write a report about a famous Hispanic person, but this fails to relate cultural practices, products, and perspective</w:t>
      </w:r>
      <w:r w:rsidR="0040470C">
        <w:t>s to the lives of our students. This unit will incorporate culture into the Spanish classroom with a</w:t>
      </w:r>
      <w:r w:rsidR="00DD6A27">
        <w:t xml:space="preserve"> focus on food and its associated cultural products and practices.</w:t>
      </w:r>
      <w:r w:rsidR="007D715D">
        <w:t xml:space="preserve"> In particular, students will examine the relationship between food and culture throughout time in the Spanish-speaking countries of Mexico and Peru. They will examine the unique influence that food has had on culture change in these countries beginning in their ancient pasts, through European contact, and into the present day.</w:t>
      </w:r>
      <w:r w:rsidR="00DD6A27">
        <w:t xml:space="preserve"> This unit will also</w:t>
      </w:r>
      <w:r w:rsidRPr="00C36467">
        <w:t xml:space="preserve"> encourage students to </w:t>
      </w:r>
      <w:r w:rsidR="00DD6A27">
        <w:t>engage in communicative activities</w:t>
      </w:r>
      <w:r w:rsidRPr="00C36467">
        <w:t xml:space="preserve"> using the target language. Far too often, the majority of instructional time in a world language class is consumed by learning unwieldy grammatical concepts through activities such as verb conjugation charts. This unit will aim to overcome this problem through learning activities that encourage interpersonal communication in the target language. </w:t>
      </w:r>
      <w:r w:rsidR="00DD6A27">
        <w:t>Furthermore</w:t>
      </w:r>
      <w:r w:rsidRPr="00C36467">
        <w:t xml:space="preserve">, </w:t>
      </w:r>
      <w:r w:rsidR="00DD6A27">
        <w:t xml:space="preserve">this unit will </w:t>
      </w:r>
      <w:r w:rsidRPr="00C36467">
        <w:t xml:space="preserve">encourage </w:t>
      </w:r>
      <w:r w:rsidR="00DD6A27">
        <w:t>language-</w:t>
      </w:r>
      <w:r w:rsidRPr="00C36467">
        <w:t>learn</w:t>
      </w:r>
      <w:r w:rsidR="00DD6A27">
        <w:t xml:space="preserve">ing through authentic contexts. It will accomplish this task through the implementation of texts and materials that are written by Spanish speakers and intended for Spanish-speaking audiences.  </w:t>
      </w:r>
      <w:r w:rsidRPr="00C36467">
        <w:t xml:space="preserve">Rather than the use of textbook materials that are not relatable to my students and their daily lives, this unit will encourage language-learning in practical, everyday contexts. </w:t>
      </w:r>
      <w:r w:rsidR="005773BC">
        <w:t xml:space="preserve">For example, </w:t>
      </w:r>
      <w:r w:rsidR="009136BB">
        <w:t xml:space="preserve">students will use their new knowledge of food and culture in Spanish-speaking countries to create food menus and simulate ordering at restaurants. </w:t>
      </w:r>
      <w:r w:rsidRPr="00C36467">
        <w:t xml:space="preserve">This curriculum unit will overcome </w:t>
      </w:r>
      <w:r w:rsidR="009136BB">
        <w:t>the</w:t>
      </w:r>
      <w:r w:rsidRPr="00C36467">
        <w:t xml:space="preserve"> obstacles</w:t>
      </w:r>
      <w:r w:rsidR="009136BB">
        <w:t xml:space="preserve"> that world language classrooms traditionally face</w:t>
      </w:r>
      <w:r w:rsidRPr="00C36467">
        <w:t xml:space="preserve"> through the implementation of communicative activities, using the language in authentic contexts, and interacting with </w:t>
      </w:r>
      <w:r w:rsidRPr="00C36467">
        <w:lastRenderedPageBreak/>
        <w:t>cultural competence and understanding. Approaching these problems through a curriculum unit about food provides the perfect context to accomplish these goals since food plays a central role in our everyday lives.</w:t>
      </w:r>
    </w:p>
    <w:p w14:paraId="7C1DB57F" w14:textId="7B5A3B52" w:rsidR="00605C73" w:rsidRDefault="009A260C" w:rsidP="00603A3A">
      <w:pPr>
        <w:ind w:firstLine="720"/>
      </w:pPr>
      <w:r>
        <w:t xml:space="preserve">This unit </w:t>
      </w:r>
      <w:r w:rsidR="00603A3A">
        <w:t>will</w:t>
      </w:r>
      <w:r>
        <w:t xml:space="preserve"> examine the relationship between food and culture in the context of a Spanish classroom. Therefore, it is important that the teacher fi</w:t>
      </w:r>
      <w:r w:rsidR="005277F4">
        <w:t>rst has the appropriate background knowledge of the topic. A great deal of research has been done to examine the interplay of food and culture.</w:t>
      </w:r>
      <w:r w:rsidR="00C8316A">
        <w:t xml:space="preserve"> </w:t>
      </w:r>
      <w:r w:rsidR="00A7388A">
        <w:t xml:space="preserve">Claude Levi-Strauss wrote that “cooking which, it has never been sufficiently emphasized, is with language a truly universal form of human activity: if there is no society without a language, nor is there any which does not cook in some manner at least some of its food” (Levi-Strauss, 2012, pg. 36). He argued that food and its associated practices formed a structural component of culture. Barthes (2012) formed a similar argument to Levi-Strauss and claimed that food </w:t>
      </w:r>
      <w:r w:rsidR="00F54BA5">
        <w:t xml:space="preserve">had an important role in culture. He claimed that food could be viewed as a system of communication that did not simply satisfy biological needs, but also served social and cultural </w:t>
      </w:r>
      <w:r w:rsidR="00F62CB3">
        <w:t xml:space="preserve">purposes. While Douglas (1972) agreed that food and meals have a great deal of social and cultural significance, she is more concerned with the ability to use food to understand culture at a smaller scale than the structural arguments made by Levi-Strauss. </w:t>
      </w:r>
      <w:r w:rsidR="00746DA4">
        <w:t xml:space="preserve">More recently, scholars have highlighted how food is reflective of modern culture and even plays an important role in culture change (Visser 1999). </w:t>
      </w:r>
      <w:r w:rsidR="00F62CB3">
        <w:t xml:space="preserve">Kirshenblatt-Gimblett and Fernandez (2003) </w:t>
      </w:r>
      <w:r w:rsidR="004C55A9">
        <w:t xml:space="preserve">write about </w:t>
      </w:r>
      <w:r w:rsidR="00746DA4">
        <w:t>the process</w:t>
      </w:r>
      <w:r w:rsidR="004C55A9">
        <w:t xml:space="preserve"> of “indigenization” of food that occurs when various foods and associated practices are introduced into and eventually become an integral part of a culture. </w:t>
      </w:r>
      <w:r w:rsidR="00746DA4">
        <w:t>Dusselier (2009) highlights the important role that food plays in identity formation. Research about the relationship between food and culture has evolved a great deal over the past half-century from Levi-Strauss’ structuralism to a more recent focus on processes such as identity formation and indigenization.</w:t>
      </w:r>
      <w:r w:rsidR="002E33EB">
        <w:t xml:space="preserve"> This unit examines how these theories can be applied to culture in the Spanish-speaking world. In particular, it examines the relationship between food and culture in Mexico and Peru.</w:t>
      </w:r>
    </w:p>
    <w:p w14:paraId="57F41D8E" w14:textId="29B973A5" w:rsidR="00933D7E" w:rsidRDefault="00150ABC" w:rsidP="00B313B4">
      <w:pPr>
        <w:ind w:firstLine="720"/>
      </w:pPr>
      <w:r>
        <w:t xml:space="preserve">In </w:t>
      </w:r>
      <w:r w:rsidR="00063358">
        <w:t xml:space="preserve">the context of a Spanish classroom, the relationship between food and culture </w:t>
      </w:r>
      <w:r w:rsidR="00DE10F5">
        <w:t xml:space="preserve">can be highlighted with specific examples from cultures in the past and present contexts of Spanish-speaking countries. Food played a major role in the development of social complexity in the Latin American regions of Mesoamerica and the Andes. Sanders (1962) examines the important role that ecological conditions amenable to agriculture, and therefore food production, played in the development of civilization in ancient Mesoamerica. Cuellar (2013, pg. 3) views food as a “window” into society in the pre-Hispanic Andes. She argues that food reflects social and economic differentiation. </w:t>
      </w:r>
      <w:r w:rsidR="00BC3D4A">
        <w:t xml:space="preserve">From </w:t>
      </w:r>
      <w:r w:rsidR="00443A16">
        <w:t>the</w:t>
      </w:r>
      <w:r w:rsidR="00BC3D4A">
        <w:t xml:space="preserve"> prehistoric past into the present day, it is clear that food and culture are deeply </w:t>
      </w:r>
      <w:r w:rsidR="00443A16">
        <w:t xml:space="preserve">intertwined and reflective of each other. This interconnection is particularly true of many Spanish-speaking cultures. This curriculum unit will make connections between food, culture, and the Spanish language. </w:t>
      </w:r>
      <w:r w:rsidR="00B350CA">
        <w:t xml:space="preserve">In particular, it will examine the deep connections </w:t>
      </w:r>
      <w:r w:rsidR="00375428">
        <w:t>between food and culture from ancient history and into the present-day of two Spanish-speaking countries: Mexico and Peru.</w:t>
      </w:r>
    </w:p>
    <w:p w14:paraId="7FAEE454" w14:textId="602038FD" w:rsidR="00130A78" w:rsidRDefault="00375428" w:rsidP="00B350CA">
      <w:r>
        <w:lastRenderedPageBreak/>
        <w:tab/>
        <w:t>Food has played a critical role in the development of culture in Mexico for thousands of years. Cowgill (2015) explains that humans arrived in the culture area known as Mesoamerica over 13,000 years ago and subsisted on hunting and gathering foods that were available in their natural environment. The colossal impact that food had on the development of cultural complexity in Mexico began when</w:t>
      </w:r>
      <w:r w:rsidR="00CC6C98">
        <w:t xml:space="preserve"> a wild grass known as </w:t>
      </w:r>
      <w:r w:rsidR="00CC6C98" w:rsidRPr="00CC6C98">
        <w:rPr>
          <w:i/>
        </w:rPr>
        <w:t>teosinte</w:t>
      </w:r>
      <w:r w:rsidR="00CC6C98">
        <w:t xml:space="preserve"> was domesticated. The domestic species of </w:t>
      </w:r>
      <w:r w:rsidR="00CC6C98" w:rsidRPr="00CC6C98">
        <w:rPr>
          <w:i/>
        </w:rPr>
        <w:t>teosinte</w:t>
      </w:r>
      <w:r w:rsidR="00CC6C98">
        <w:t xml:space="preserve"> is known as maize (</w:t>
      </w:r>
      <w:r w:rsidR="00CC6C98">
        <w:rPr>
          <w:i/>
        </w:rPr>
        <w:t>maíz</w:t>
      </w:r>
      <w:r w:rsidR="00CC6C98">
        <w:t xml:space="preserve"> in Spanish), or more commonly as corn. The discovery of maize agriculture had a monumental impact on the development of</w:t>
      </w:r>
      <w:r w:rsidR="00BF0772">
        <w:t xml:space="preserve"> all</w:t>
      </w:r>
      <w:r w:rsidR="00CC6C98">
        <w:t xml:space="preserve"> </w:t>
      </w:r>
      <w:r w:rsidR="00BF0772">
        <w:t>complex civilizations in Ancient Mexico, including the Olmecs, Zapotecs, Teotihuacanos, Mayas, Toltecs, and Aztecs. While corn was the major staple crop upon which these cultures were built, other agricultural products such as squash, beans, tomatoes, avocados, nopales, maguey, chiles, and chocolate supplemented the ancient Mexican diet. In addition to the aforementioned crops, ancient Mexican cuisine incorporated dogs, turkeys, deer</w:t>
      </w:r>
      <w:r w:rsidR="00CA0ADC">
        <w:t xml:space="preserve">, and insects into their diets. Europeans that witnessed these ancient cultures firsthand during the Spanish Conquest such as Bernal Diaz del Castillo (2013) and Bernardino de Sahagun wrote extensively about the cuisine of the people that they encountered. They detailed the countless vendors that sold </w:t>
      </w:r>
      <w:r w:rsidR="001D4B25">
        <w:t xml:space="preserve">an enormous variety of </w:t>
      </w:r>
      <w:r w:rsidR="00225EC1">
        <w:t>food</w:t>
      </w:r>
      <w:r w:rsidR="00CA0ADC">
        <w:t xml:space="preserve"> in the main Aztec market at Tlaltelolco, and they described the immense feasts that were hosted by the Emperor Montezuma. </w:t>
      </w:r>
      <w:r w:rsidR="00130A78">
        <w:t>Clearly, the development of agriculture and an associated cuisine played an important role in the development of ancient Mexican culture.</w:t>
      </w:r>
    </w:p>
    <w:p w14:paraId="3A332041" w14:textId="393BB537" w:rsidR="00130A78" w:rsidRDefault="00130A78" w:rsidP="00B350CA">
      <w:r>
        <w:tab/>
        <w:t>The legacy of ancient Mexican food and cuisine is over</w:t>
      </w:r>
      <w:r w:rsidR="00DB50B5">
        <w:t>tly present in modern-day Mexican culture</w:t>
      </w:r>
      <w:r>
        <w:t xml:space="preserve">. </w:t>
      </w:r>
      <w:r w:rsidR="00574468">
        <w:t xml:space="preserve">Pilcher </w:t>
      </w:r>
      <w:r w:rsidR="00DB50B5">
        <w:t>(1996) writes about the significance of cuisine in the formation of the Mexican national identity.</w:t>
      </w:r>
      <w:r w:rsidR="00BB76C0">
        <w:t xml:space="preserve"> Food serves as an important symbol of nationality and culture in various instances throughout the world.</w:t>
      </w:r>
      <w:r w:rsidR="00DB50B5">
        <w:t xml:space="preserve"> </w:t>
      </w:r>
      <w:r w:rsidR="00BB76C0">
        <w:t>Pilcher</w:t>
      </w:r>
      <w:r w:rsidR="00DB50B5">
        <w:t xml:space="preserve"> explains that modern Mexican cuisine combines elements from both the ancient Mesoamerican and European roots of Mexico’s past. He further highlights that food choices often reflected the conflict between race and class in Mexico’s history. While corn and tortillas were associated with poor and indigenous people, wheat and bread were seen as symbols of wealthy Europeans. After the Mexican Revolution, the </w:t>
      </w:r>
      <w:r w:rsidR="00DB50B5">
        <w:rPr>
          <w:i/>
        </w:rPr>
        <w:t>mestizo</w:t>
      </w:r>
      <w:r w:rsidR="00DB50B5">
        <w:t xml:space="preserve">, or mixed, race was championed as part of the Mexican national identity. Not coincidentally, both corn and wheat were finally accepted as food that was associated with the </w:t>
      </w:r>
      <w:r w:rsidR="00DB50B5">
        <w:rPr>
          <w:i/>
        </w:rPr>
        <w:t>mestizo</w:t>
      </w:r>
      <w:r w:rsidR="00DB50B5">
        <w:t xml:space="preserve"> people.</w:t>
      </w:r>
    </w:p>
    <w:p w14:paraId="03214AE6" w14:textId="674F3ED5" w:rsidR="008F26BE" w:rsidRDefault="008F26BE" w:rsidP="00B350CA">
      <w:r>
        <w:tab/>
        <w:t xml:space="preserve">Today, the Mesoamerican and European influences on Mexican cuisine and their importance in national cultural identity are ever present. </w:t>
      </w:r>
      <w:r w:rsidR="00841BEC">
        <w:t xml:space="preserve">Dishes such as tamales, quesadillas, enchiladas, barbacoa, chile relleno, mole poblano, </w:t>
      </w:r>
      <w:r w:rsidR="00E63BDA">
        <w:t>and tacos are deeply engrained in Mexican cuisine and are synonymous with Mexican culture. These dishes often combine elements from both the ancient Mesoamerican and Eu</w:t>
      </w:r>
      <w:r w:rsidR="00CC23F3">
        <w:t xml:space="preserve">ropean traditions that blended to form the </w:t>
      </w:r>
      <w:r w:rsidR="00CC23F3">
        <w:rPr>
          <w:i/>
        </w:rPr>
        <w:t xml:space="preserve">mestizo </w:t>
      </w:r>
      <w:r w:rsidR="00CC23F3">
        <w:t xml:space="preserve">culture and Mexican national identity. Many of these foods combine pre-Columbian ingredients such as corn, tortillas, tomatoes, and chilies with European ingredients such as chicken, pork, beef, </w:t>
      </w:r>
      <w:r w:rsidR="00117090">
        <w:t xml:space="preserve">and wheat. The development of Mexican cuisine from its ancient roots to </w:t>
      </w:r>
      <w:r w:rsidR="002F677F">
        <w:t>the</w:t>
      </w:r>
      <w:r w:rsidR="00117090">
        <w:t xml:space="preserve"> modern-day significance </w:t>
      </w:r>
      <w:r w:rsidR="007E5BBE">
        <w:t xml:space="preserve">it plays </w:t>
      </w:r>
      <w:r w:rsidR="00117090">
        <w:t xml:space="preserve">as part of </w:t>
      </w:r>
      <w:r w:rsidR="00117090">
        <w:lastRenderedPageBreak/>
        <w:t xml:space="preserve">the national identity serves as a perfect example of the important relationship </w:t>
      </w:r>
      <w:r w:rsidR="007E5BBE">
        <w:t>between food and culture in a Spanish-speaking country.</w:t>
      </w:r>
    </w:p>
    <w:p w14:paraId="7DDCD676" w14:textId="3BC80CD1" w:rsidR="001D4B25" w:rsidRDefault="00AA524F" w:rsidP="00B350CA">
      <w:r>
        <w:tab/>
        <w:t xml:space="preserve">Peru serves as another case study of the </w:t>
      </w:r>
      <w:r w:rsidR="0078717D">
        <w:t xml:space="preserve">role that food plays in the development of culture. Cuellar (2013) examines the important relationship between food and cultural complexity in the ancient Andean region beginning in the Archaic period around 8000 BC. The earliest evidence for at this time indicates that squash, peanuts, manioc, quinoa, and beans were cultivated to supplement the hunter-gatherer diet of land and marine resources. </w:t>
      </w:r>
      <w:r w:rsidR="000E1EE4">
        <w:t>There is also evidence that ritual cannibalism Around 3000 BC, the main subsistence strategy shifted to agriculture, and as a result, society became more complex. At large, complex sites such as Caral, stable isotope analysis of individuals pr</w:t>
      </w:r>
      <w:r w:rsidR="000B24B3">
        <w:t>ovides evidence that the diet relied less on gathered marine resources and more on agricultural products.</w:t>
      </w:r>
      <w:r w:rsidR="00725A6D">
        <w:t xml:space="preserve"> Complex, state-level societies such as the Wari, Tiwanaku, and Inca incorporated a wide variety of agricultural products and domestic animals in their diet. Jacoby (2012</w:t>
      </w:r>
      <w:r w:rsidR="00506402">
        <w:t>, pg. 299</w:t>
      </w:r>
      <w:r w:rsidR="00725A6D">
        <w:t>) note</w:t>
      </w:r>
      <w:r w:rsidR="00506402">
        <w:t>s</w:t>
      </w:r>
      <w:r w:rsidR="00725A6D">
        <w:t xml:space="preserve"> that maize was an important staple crop in the pre-Columbian Andes. In addition, the potato is an important staple has its origins in the Andes.  Unlike in ancient Mexi</w:t>
      </w:r>
      <w:r w:rsidR="00506402">
        <w:t>c</w:t>
      </w:r>
      <w:r w:rsidR="00725A6D">
        <w:t xml:space="preserve">o, the diet of the Andean culture-area heavily relied on domesticated animals including llamas, alpacas, and guinea pigs. Even after the advent of agriculture and complex societies, fish and other marine resources were gathered for food. Fruits and vegetables such as avocados, pineapples, </w:t>
      </w:r>
      <w:r w:rsidR="00506402">
        <w:t xml:space="preserve">quinoa, and amaranth were an important part of the ancient Peruvian diet. Without the development of agriculture and the implementation of these ingredients into the diet, it would be difficult to imagine the development of complex society in the region. </w:t>
      </w:r>
    </w:p>
    <w:p w14:paraId="50CEB2F5" w14:textId="10E8AB85" w:rsidR="003C5DB1" w:rsidRDefault="00506402" w:rsidP="00B350CA">
      <w:r>
        <w:tab/>
        <w:t>As in Mexico, the cuisine of Peru reflects the integration of its ancient diet with European ingredients as a result of the Spanish conquest. Jacoby (2012, pg. 300) explains that the Spanish introduced important ingredients including leafy vegetables, garlic, olives, onions, grapes, oranges, limes, and apples. They also introduced more domestic animals including cattle, poultry, and rabbits. These ingredients combined with ancient Peruvian</w:t>
      </w:r>
      <w:r w:rsidR="003C5DB1">
        <w:t xml:space="preserve"> staples and those of Africa as a result of the slave trade to form a unique, Peruvian cuisine.</w:t>
      </w:r>
    </w:p>
    <w:p w14:paraId="06CBB916" w14:textId="3627FF2C" w:rsidR="00506402" w:rsidRDefault="003C5DB1" w:rsidP="003C5DB1">
      <w:r>
        <w:tab/>
        <w:t xml:space="preserve"> Today, Peruvian food is a product of its ancient past combined with European influence as a result of the conquest. </w:t>
      </w:r>
      <w:r w:rsidR="006305E3">
        <w:t xml:space="preserve">Dishes such as </w:t>
      </w:r>
      <w:r w:rsidR="006305E3">
        <w:rPr>
          <w:i/>
        </w:rPr>
        <w:t xml:space="preserve">tamales </w:t>
      </w:r>
      <w:r w:rsidR="006305E3">
        <w:t xml:space="preserve">and </w:t>
      </w:r>
      <w:r w:rsidR="006305E3">
        <w:rPr>
          <w:i/>
        </w:rPr>
        <w:t xml:space="preserve">anticuchos </w:t>
      </w:r>
      <w:r w:rsidR="006305E3">
        <w:t xml:space="preserve">reflect the country’s long history. </w:t>
      </w:r>
      <w:r w:rsidR="006305E3">
        <w:rPr>
          <w:i/>
        </w:rPr>
        <w:t xml:space="preserve">Cuy, </w:t>
      </w:r>
      <w:r w:rsidR="006305E3">
        <w:t xml:space="preserve">or guinea pig, remains a delicacy in in the Andes. </w:t>
      </w:r>
      <w:r w:rsidRPr="006305E3">
        <w:t>Furthermore</w:t>
      </w:r>
      <w:r>
        <w:t xml:space="preserve">, the influence of Asian ingredients as a result of more </w:t>
      </w:r>
      <w:r w:rsidR="00461D5E">
        <w:t>recent</w:t>
      </w:r>
      <w:r>
        <w:t xml:space="preserve"> immigration cannot be understated. </w:t>
      </w:r>
      <w:r w:rsidR="00461D5E">
        <w:t xml:space="preserve">Popular dishes such as </w:t>
      </w:r>
      <w:r w:rsidR="00461D5E">
        <w:rPr>
          <w:i/>
        </w:rPr>
        <w:t>lomo saltado</w:t>
      </w:r>
      <w:r w:rsidR="00461D5E">
        <w:t xml:space="preserve"> incorporate soy sauce and ginger with stir-fried beef. There are over 20,000 Chinese-style restaurants known as </w:t>
      </w:r>
      <w:r w:rsidR="00461D5E">
        <w:rPr>
          <w:i/>
        </w:rPr>
        <w:t>chifa</w:t>
      </w:r>
      <w:r w:rsidR="00461D5E">
        <w:t xml:space="preserve"> in Peru (Jacoby, 2012, pg. 300). Japanese influence helped create the wildly popular dish of raw fish marinated in lime juice known as </w:t>
      </w:r>
      <w:r w:rsidR="00461D5E">
        <w:rPr>
          <w:i/>
        </w:rPr>
        <w:t>ceviche</w:t>
      </w:r>
      <w:r w:rsidR="006305E3">
        <w:t xml:space="preserve">. The cuisine of Peru reflects the long history of the relationship between food and culture </w:t>
      </w:r>
      <w:r w:rsidR="004E1BD7">
        <w:t>in the country.</w:t>
      </w:r>
    </w:p>
    <w:p w14:paraId="6B8DD0CD" w14:textId="77777777" w:rsidR="00DA1FB9" w:rsidRDefault="00445AB8" w:rsidP="003C5DB1">
      <w:r>
        <w:lastRenderedPageBreak/>
        <w:tab/>
      </w:r>
      <w:r w:rsidR="00A81D64">
        <w:t>Mexico and Peru serve as useful examples for the relationship between food and culture in the Spanish-speaking world. It is important to note that these examples can be used to convey that food and culture are deeply interrelated. This relationship has no geographical or temporal boundaries. Food provides a window through which culture can be understood. This important relationship rema</w:t>
      </w:r>
      <w:r w:rsidR="008902BD">
        <w:t>ins important and visible today.</w:t>
      </w:r>
      <w:r w:rsidR="00A81D64">
        <w:t xml:space="preserve"> </w:t>
      </w:r>
      <w:r w:rsidR="00E9154A">
        <w:t>Belasco</w:t>
      </w:r>
      <w:r w:rsidR="00D678F1">
        <w:t xml:space="preserve"> (</w:t>
      </w:r>
      <w:r w:rsidR="009113B5">
        <w:t xml:space="preserve">2008, pg. 7) writes that food studies can provide insight into political, historical, economic, sociocultural, and scientific issues. </w:t>
      </w:r>
    </w:p>
    <w:p w14:paraId="19E21ACB" w14:textId="3A90489A" w:rsidR="00445AB8" w:rsidRPr="00115A33" w:rsidRDefault="009113B5" w:rsidP="00DA1FB9">
      <w:pPr>
        <w:ind w:firstLine="720"/>
      </w:pPr>
      <w:r>
        <w:t xml:space="preserve">McDonald’s serves as a good example of how food provides insight into modern culture at a global level. </w:t>
      </w:r>
      <w:r w:rsidR="008902BD">
        <w:t xml:space="preserve">Kottak (1978, pg. 376). writes that “McDonald’s has become one of the many new and powerful elements of American culture that provide common expectations, experience, and behavior-overriding region, class, formal religious affiliation, political sentiments, gender, age, ethnic group, sexual preference, and urban, suburban, or rural residence.” </w:t>
      </w:r>
      <w:r w:rsidR="00115A33">
        <w:t xml:space="preserve">McDonald’s reflects the phenomenon of globalization. There are McDonald’s restaurants in hundreds of countries throughout the world. These restaurants are fairly standardized and reliable serve American food. They serve as a symbol of America and its global presence. McDonald’s restaurants in international locations also often make adaptations to the local culture and cuisine. For example, in Mexico, the </w:t>
      </w:r>
      <w:r w:rsidR="00115A33" w:rsidRPr="00115A33">
        <w:rPr>
          <w:i/>
        </w:rPr>
        <w:t>Egg McMuffin a la Mexicana</w:t>
      </w:r>
      <w:r w:rsidR="00115A33">
        <w:t xml:space="preserve"> contains refried beans and peppers. While McDonald’s makes small efforts to adapt to the culture of their locale, it still reflects the </w:t>
      </w:r>
      <w:r w:rsidR="008902BD">
        <w:t>omnipresence of American business in the global economy. McDonald’s serves as one important example of how food can be used to comprehend components of culture across geographic and temporal boundaries.</w:t>
      </w:r>
    </w:p>
    <w:p w14:paraId="1957B518" w14:textId="494EE5D8" w:rsidR="00041F9A" w:rsidRDefault="00041F9A" w:rsidP="00041F9A">
      <w:pPr>
        <w:pStyle w:val="Heading1"/>
      </w:pPr>
      <w:r>
        <w:t>Teaching S</w:t>
      </w:r>
      <w:r w:rsidRPr="00025E0C">
        <w:t>trategies</w:t>
      </w:r>
    </w:p>
    <w:p w14:paraId="78052203" w14:textId="1E25C97E" w:rsidR="00A520FB" w:rsidRDefault="00A520FB" w:rsidP="00A520FB">
      <w:r>
        <w:t>A great deal of literature examines the important role that culture should play in the world language classroom. Genc and Bada (2005) stress the important relationship between language and culture. They advocate for the instruction about the target culture in world language classrooms and suggest that lessons about culture are beneficial to language skills.</w:t>
      </w:r>
      <w:r w:rsidR="002D154B">
        <w:t xml:space="preserve"> Culture provides an engaging context to learn how to communicate in the target language.</w:t>
      </w:r>
      <w:r>
        <w:t xml:space="preserve"> To support their argument, they conducted a survey of students learning English in Turkey. The results of their questionnaire support their claim that cultural studies benefit language skills and the learner’s ability to communicate in the target language. </w:t>
      </w:r>
      <w:r w:rsidR="006B003B">
        <w:t xml:space="preserve">Byram and Kramsch (2008) address the difficulties of using culture to teach in the world language classroom. They list the fear of stereotypes, teachers’ lack of cultural knowledge, and communicative imperatives in foreign language pedagogy as the main reasons why culture is not appropriately incorporated into world language classrooms. </w:t>
      </w:r>
      <w:r>
        <w:t xml:space="preserve">Neff and Rucynski (2013) posit that culture plays an important role in the world language classroom. They provide a methodology to better integrate culture into lessons that relies on restaurant roleplay as a way to build cultural and communicative skills through the study of food and its associated practices. </w:t>
      </w:r>
      <w:r w:rsidR="002D154B">
        <w:t xml:space="preserve">Restaurant roleplay </w:t>
      </w:r>
      <w:r w:rsidR="00704314">
        <w:t xml:space="preserve">is a familiar and engaging context for language learners to develop communication skills in the target language. </w:t>
      </w:r>
      <w:r>
        <w:lastRenderedPageBreak/>
        <w:t xml:space="preserve">Their example of food and its related practices as a means to incorporate cultural knowledge in a world language classroom is important for this curriculum unit. </w:t>
      </w:r>
    </w:p>
    <w:p w14:paraId="46FD0448" w14:textId="64B07AF6" w:rsidR="00F378E4" w:rsidRDefault="00F378E4" w:rsidP="00A520FB">
      <w:r>
        <w:tab/>
      </w:r>
      <w:r w:rsidR="00D3693E">
        <w:t xml:space="preserve">This unit’s goal of using the target language to understand the relationship between food and culture in Spanish-speaking countries is aligned with the </w:t>
      </w:r>
      <w:r w:rsidR="00D3693E" w:rsidRPr="009A3916">
        <w:t>American Council for the Teaching of Foreign Languages (ACTFL) World Readiness Standards for Learning Languages</w:t>
      </w:r>
      <w:r w:rsidR="00D3693E">
        <w:t xml:space="preserve"> (2015)</w:t>
      </w:r>
      <w:r w:rsidR="00D3693E" w:rsidRPr="009A3916">
        <w:t>. These standards are focused on addressing the ‘Five C’s’ of communication, cultures, connections, comparisons, and communities.</w:t>
      </w:r>
      <w:r w:rsidR="00101CBD">
        <w:t xml:space="preserve"> The c</w:t>
      </w:r>
      <w:r w:rsidR="003C6A0E">
        <w:t xml:space="preserve">ommunication goal area addresses the standards of interpersonal communication, interpretive communication, and presentational communication. Interpersonal communication requires learners to conduct informal interaction and share information and opinions through spoken and written communication. Interpretive communication requires learners to comprehend, interpret, and analyze information that is hear or read. Presentational communication requires learners to </w:t>
      </w:r>
      <w:r w:rsidR="00101CBD">
        <w:t>present, explain, persuade, or narrate information to different audiences. The cultures goal area requires learners to use the target language to investigate, explain, and reflect on the cultural practices and products of Spanish-speaking peoples. The connections goal area requires learners to connect what they have learned to other content areas and to use the language to acquire information and diverse perspectives. The comparisons goal area requires learners to compare the language and culture of Spanish-speaking peoples to their own language and culture. Finally, the communities goal area requires learners to use what they have learned within their school and community both during the school year and for the rest of their lives. Each of these standards will be covered throughout this curriculum unit.</w:t>
      </w:r>
    </w:p>
    <w:p w14:paraId="358E2D8F" w14:textId="275C2FAD" w:rsidR="00D3693E" w:rsidRDefault="00D3693E" w:rsidP="00B03291">
      <w:pPr>
        <w:ind w:firstLine="720"/>
      </w:pPr>
      <w:r>
        <w:t xml:space="preserve">The curriculum unit </w:t>
      </w:r>
      <w:r w:rsidR="00101CBD">
        <w:t xml:space="preserve">also </w:t>
      </w:r>
      <w:r>
        <w:t>incorporates</w:t>
      </w:r>
      <w:r w:rsidRPr="009A3916">
        <w:t xml:space="preserve"> standards from the Clo</w:t>
      </w:r>
      <w:r>
        <w:t xml:space="preserve">ud Institute for Sustainability </w:t>
      </w:r>
      <w:r w:rsidRPr="009A3916">
        <w:t>Education’s EfS Standards</w:t>
      </w:r>
      <w:r>
        <w:t xml:space="preserve"> (2019)</w:t>
      </w:r>
      <w:r w:rsidRPr="009A3916">
        <w:t xml:space="preserve">. In particular, it </w:t>
      </w:r>
      <w:r w:rsidR="00101CBD">
        <w:t xml:space="preserve">addresses two standards. The cultural preservation and transformation standard requires learners to use what they have learned about different cultures to contribute to sustainable communities. The multiple perspectives standard requires students to draw upon different perspectives to collaborate with different people for a sustainable future. This unit’s use of food to examine different Spanish-speaking cultures </w:t>
      </w:r>
      <w:r w:rsidR="00B03291">
        <w:t>provides students with the tools to accomplish the Education for Sustainability Standards.</w:t>
      </w:r>
    </w:p>
    <w:p w14:paraId="5D74BF03" w14:textId="5D740E43" w:rsidR="00D3693E" w:rsidRDefault="00D3693E" w:rsidP="00B03291">
      <w:pPr>
        <w:ind w:firstLine="720"/>
      </w:pPr>
      <w:r w:rsidRPr="009A3916">
        <w:t xml:space="preserve">This curriculum </w:t>
      </w:r>
      <w:r>
        <w:t>addresses</w:t>
      </w:r>
      <w:r w:rsidRPr="009A3916">
        <w:t xml:space="preserve"> many of the learning objectives that are defined in the School District of Philadelphia’s World Language Level 1 Planning and Scheduling Timeline</w:t>
      </w:r>
      <w:r>
        <w:t xml:space="preserve"> (2010). </w:t>
      </w:r>
      <w:r w:rsidR="00B03291">
        <w:t>In particular, it expands upon the food unit that is outlined and incorporates its required learning objectives that are aligned with the World Readiness Standards for Learning Languages.</w:t>
      </w:r>
      <w:r w:rsidR="00216896">
        <w:t xml:space="preserve"> </w:t>
      </w:r>
      <w:r w:rsidR="00967FB6">
        <w:t xml:space="preserve">Students will be able to identify food vocabulary for meals and snacks, describe food, ask and answer appropriate questions about food, organize and present conversations when ordering food, compare and contrast food and meals, analyze and solve situational dilemmas that may occur in restaurants, use idiomatic expressions appropriately, prepare invitations orally and in writing, understand and use situational responses in answering invitations, research customs and traditions </w:t>
      </w:r>
      <w:r w:rsidR="00967FB6">
        <w:lastRenderedPageBreak/>
        <w:t>concerning</w:t>
      </w:r>
      <w:r w:rsidR="00673BB8">
        <w:t xml:space="preserve"> food and mealtime, and communicate actions that take place in restaurants. Each of these learning objectives will be addressed and expanded upon with a particular examination of the relationship between food and culture. </w:t>
      </w:r>
    </w:p>
    <w:p w14:paraId="3E642E3A" w14:textId="0B4A94FF" w:rsidR="00D47EC6" w:rsidRDefault="00D47EC6" w:rsidP="00B03291">
      <w:pPr>
        <w:ind w:firstLine="720"/>
      </w:pPr>
      <w:r>
        <w:t>Student progress towards the learning standards and objectives will be measured using the “prochievement format” (Shrum &amp; Glisan, 2010). This framework uses assessments to measure student progress on a proficiency continuum. Student learning will be measured on a daily basis through a variety of assessments, including daily do now activities and exit tickets. These will permit the teacher to measure achievement and gauge language-learning on a daily basis. The teacher can then adjust instruction based on the feedback they receive. Designing assessments with the prochievement format permits teachers to measure language-learning more accurately and design their instruction based on the individual needs of their students.</w:t>
      </w:r>
    </w:p>
    <w:p w14:paraId="6593AFED" w14:textId="5F48D459" w:rsidR="004D07B9" w:rsidRDefault="00764D7D" w:rsidP="00D47EC6">
      <w:r>
        <w:tab/>
        <w:t xml:space="preserve">This unit </w:t>
      </w:r>
      <w:r w:rsidR="000F405D">
        <w:t xml:space="preserve">will teach and assess interpersonal communication, interpretive communication, presentational communication, and cultural knowledge through the Integrated Performance Assessment (IPA) model (Shrum &amp; Glisan, 2010). </w:t>
      </w:r>
      <w:r w:rsidR="00AC3D86">
        <w:t xml:space="preserve">The American Council for the Teaching of Foreign Languages defines each of these modes of communication (The National Standards Collaborative Board, 2015). Interpersonal communication requires learners to interact and negotiate meaning in spoken, signed, or written conversations to share information, reactions, feelings, and opinions. Interpretive communication requires learners to understand, interpret, and analyze what is heard, read, or viewed on a variety of topics. Presentational communication requires learners to present information, concepts and ideas to inform, explain, persuade, and narrate on a variety of topics using appropriate media and adapting to various audiences of listeners, readers, or viewers. </w:t>
      </w:r>
      <w:r w:rsidR="000F405D">
        <w:t xml:space="preserve">IPAs require students to demonstrate </w:t>
      </w:r>
      <w:r w:rsidR="00AC3D86">
        <w:t>these</w:t>
      </w:r>
      <w:r w:rsidR="000F405D">
        <w:t xml:space="preserve"> three modes of communication in authentic, real-world scenarios. Students will engage with the content and produce materials in the target language. Classroom activities will be scaffolded in a way that will permit students to build fluency. The unit will culminate with a project that assesses interpersonal communication, interpretive communication, and presentational communication in authentic contexts. </w:t>
      </w:r>
      <w:r w:rsidR="00D47EC6">
        <w:t xml:space="preserve">Assessments will be graded with the use of scoring rubrics. These will measure student performance objectively and along a continuum. </w:t>
      </w:r>
    </w:p>
    <w:p w14:paraId="7583D83C" w14:textId="5E0B66DD" w:rsidR="00D84AB2" w:rsidRDefault="009B3A35" w:rsidP="00D84AB2">
      <w:pPr>
        <w:pStyle w:val="Heading1"/>
        <w:rPr>
          <w:bCs/>
        </w:rPr>
      </w:pPr>
      <w:r>
        <w:rPr>
          <w:bCs/>
        </w:rPr>
        <w:t>C</w:t>
      </w:r>
      <w:r w:rsidR="00041F9A" w:rsidRPr="00025E0C">
        <w:rPr>
          <w:bCs/>
        </w:rPr>
        <w:t xml:space="preserve">lassroom </w:t>
      </w:r>
      <w:r>
        <w:rPr>
          <w:bCs/>
        </w:rPr>
        <w:t>A</w:t>
      </w:r>
      <w:r w:rsidR="00041F9A" w:rsidRPr="00025E0C">
        <w:rPr>
          <w:bCs/>
        </w:rPr>
        <w:t>ctivities</w:t>
      </w:r>
    </w:p>
    <w:p w14:paraId="78A2DFA7" w14:textId="2302584D" w:rsidR="00D6013C" w:rsidRPr="008C4D0D" w:rsidRDefault="00D6013C" w:rsidP="00D6013C">
      <w:r w:rsidRPr="008C4D0D">
        <w:t>Food and Culture in Mexico and Peru Lesson Plan</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715"/>
        <w:gridCol w:w="6300"/>
        <w:gridCol w:w="1740"/>
      </w:tblGrid>
      <w:tr w:rsidR="00D6013C" w:rsidRPr="00B27F79" w14:paraId="0DC01EF7" w14:textId="77777777" w:rsidTr="00EB6912">
        <w:trPr>
          <w:cantSplit/>
          <w:trHeight w:val="20"/>
        </w:trPr>
        <w:tc>
          <w:tcPr>
            <w:tcW w:w="715" w:type="dxa"/>
            <w:vMerge w:val="restart"/>
            <w:textDirection w:val="btLr"/>
          </w:tcPr>
          <w:p w14:paraId="1B6B0A79" w14:textId="77777777" w:rsidR="00D6013C" w:rsidRPr="00F92FE7" w:rsidRDefault="00D6013C" w:rsidP="00EB6912">
            <w:pPr>
              <w:ind w:left="113" w:right="113"/>
              <w:jc w:val="center"/>
              <w:rPr>
                <w:b/>
              </w:rPr>
            </w:pPr>
            <w:r w:rsidRPr="00F92FE7">
              <w:rPr>
                <w:b/>
              </w:rPr>
              <w:t>VISION-SETTING</w:t>
            </w:r>
          </w:p>
        </w:tc>
        <w:tc>
          <w:tcPr>
            <w:tcW w:w="8040" w:type="dxa"/>
            <w:gridSpan w:val="2"/>
            <w:shd w:val="clear" w:color="auto" w:fill="F2F2F2"/>
          </w:tcPr>
          <w:p w14:paraId="747D80B9" w14:textId="77777777" w:rsidR="00D6013C" w:rsidRPr="00F92FE7" w:rsidRDefault="00D6013C" w:rsidP="00EB6912">
            <w:pPr>
              <w:rPr>
                <w:b/>
              </w:rPr>
            </w:pPr>
            <w:r w:rsidRPr="00F92FE7">
              <w:rPr>
                <w:b/>
              </w:rPr>
              <w:t>OBJECTIVES</w:t>
            </w:r>
          </w:p>
        </w:tc>
      </w:tr>
      <w:tr w:rsidR="00D6013C" w:rsidRPr="003904BB" w14:paraId="2CF88CB9" w14:textId="77777777" w:rsidTr="00EB6912">
        <w:trPr>
          <w:trHeight w:val="20"/>
        </w:trPr>
        <w:tc>
          <w:tcPr>
            <w:tcW w:w="715" w:type="dxa"/>
            <w:vMerge/>
          </w:tcPr>
          <w:p w14:paraId="1E70909F" w14:textId="77777777" w:rsidR="00D6013C" w:rsidRPr="00F92FE7" w:rsidRDefault="00D6013C" w:rsidP="00EB6912"/>
        </w:tc>
        <w:tc>
          <w:tcPr>
            <w:tcW w:w="8040" w:type="dxa"/>
            <w:gridSpan w:val="2"/>
          </w:tcPr>
          <w:p w14:paraId="5F68E1A7" w14:textId="77777777" w:rsidR="00D6013C" w:rsidRPr="002A4015" w:rsidRDefault="00D6013C" w:rsidP="00D6013C">
            <w:pPr>
              <w:numPr>
                <w:ilvl w:val="0"/>
                <w:numId w:val="3"/>
              </w:numPr>
              <w:spacing w:after="0"/>
              <w:ind w:left="360"/>
            </w:pPr>
            <w:r w:rsidRPr="002A4015">
              <w:t>SWBAT identify food vocabulary for meals and snacks.</w:t>
            </w:r>
          </w:p>
          <w:p w14:paraId="55A59EDB" w14:textId="77777777" w:rsidR="00D6013C" w:rsidRPr="002A4015" w:rsidRDefault="00D6013C" w:rsidP="00D6013C">
            <w:pPr>
              <w:numPr>
                <w:ilvl w:val="0"/>
                <w:numId w:val="3"/>
              </w:numPr>
              <w:spacing w:after="0"/>
              <w:ind w:left="360"/>
            </w:pPr>
            <w:r w:rsidRPr="002A4015">
              <w:t>SWBAT describe food.</w:t>
            </w:r>
          </w:p>
          <w:p w14:paraId="4DCC1392" w14:textId="77777777" w:rsidR="00D6013C" w:rsidRPr="002A4015" w:rsidRDefault="00D6013C" w:rsidP="00D6013C">
            <w:pPr>
              <w:numPr>
                <w:ilvl w:val="0"/>
                <w:numId w:val="3"/>
              </w:numPr>
              <w:spacing w:after="0"/>
              <w:ind w:left="360"/>
            </w:pPr>
            <w:r w:rsidRPr="002A4015">
              <w:t>SWBAT ask and answer appropriate questions about food.</w:t>
            </w:r>
          </w:p>
          <w:p w14:paraId="2917A3FA" w14:textId="77777777" w:rsidR="00D6013C" w:rsidRPr="002A4015" w:rsidRDefault="00D6013C" w:rsidP="00D6013C">
            <w:pPr>
              <w:numPr>
                <w:ilvl w:val="0"/>
                <w:numId w:val="3"/>
              </w:numPr>
              <w:spacing w:after="0"/>
              <w:ind w:left="360"/>
            </w:pPr>
            <w:r w:rsidRPr="002A4015">
              <w:t>SWBAT compare and contrast foods and meals.</w:t>
            </w:r>
          </w:p>
          <w:p w14:paraId="0AFA82CB" w14:textId="77777777" w:rsidR="00D6013C" w:rsidRPr="002A4015" w:rsidRDefault="00D6013C" w:rsidP="00D6013C">
            <w:pPr>
              <w:numPr>
                <w:ilvl w:val="0"/>
                <w:numId w:val="3"/>
              </w:numPr>
              <w:spacing w:after="0"/>
              <w:ind w:left="360"/>
            </w:pPr>
            <w:r w:rsidRPr="002A4015">
              <w:lastRenderedPageBreak/>
              <w:t>SWBAT research customs and traditions concerning food and mealtime.</w:t>
            </w:r>
          </w:p>
          <w:p w14:paraId="47785879" w14:textId="77777777" w:rsidR="00D6013C" w:rsidRPr="002A4015" w:rsidRDefault="00D6013C" w:rsidP="00D6013C">
            <w:pPr>
              <w:numPr>
                <w:ilvl w:val="0"/>
                <w:numId w:val="3"/>
              </w:numPr>
              <w:spacing w:after="0"/>
              <w:ind w:left="360"/>
            </w:pPr>
            <w:r w:rsidRPr="002A4015">
              <w:t>SWBAT compare and contrast food in Philadelphia to food in Spanish-speaking countries.</w:t>
            </w:r>
          </w:p>
          <w:p w14:paraId="6EE6F2AB" w14:textId="77777777" w:rsidR="00D6013C" w:rsidRPr="002A4015" w:rsidRDefault="00D6013C" w:rsidP="00D6013C">
            <w:pPr>
              <w:numPr>
                <w:ilvl w:val="0"/>
                <w:numId w:val="3"/>
              </w:numPr>
              <w:spacing w:after="0"/>
              <w:ind w:left="360"/>
            </w:pPr>
            <w:r w:rsidRPr="002A4015">
              <w:t>SWBAT compare and contrast restaurants in Philadelphia to restaurants in Spanish-speaking countries.</w:t>
            </w:r>
          </w:p>
        </w:tc>
      </w:tr>
      <w:tr w:rsidR="00D6013C" w:rsidRPr="00B27F79" w14:paraId="2152379A" w14:textId="77777777" w:rsidTr="00EB6912">
        <w:trPr>
          <w:trHeight w:val="600"/>
        </w:trPr>
        <w:tc>
          <w:tcPr>
            <w:tcW w:w="715" w:type="dxa"/>
            <w:vMerge/>
          </w:tcPr>
          <w:p w14:paraId="563B5FC2" w14:textId="77777777" w:rsidR="00D6013C" w:rsidRPr="00F92FE7" w:rsidRDefault="00D6013C" w:rsidP="00EB6912"/>
        </w:tc>
        <w:tc>
          <w:tcPr>
            <w:tcW w:w="8040" w:type="dxa"/>
            <w:gridSpan w:val="2"/>
            <w:shd w:val="clear" w:color="auto" w:fill="F2F2F2"/>
          </w:tcPr>
          <w:p w14:paraId="3ED58B6A" w14:textId="77777777" w:rsidR="00D6013C" w:rsidRPr="00F92FE7" w:rsidRDefault="00D6013C" w:rsidP="00EB6912">
            <w:pPr>
              <w:rPr>
                <w:b/>
              </w:rPr>
            </w:pPr>
            <w:r w:rsidRPr="00F92FE7">
              <w:rPr>
                <w:b/>
              </w:rPr>
              <w:t>ASSESSMENT</w:t>
            </w:r>
          </w:p>
        </w:tc>
      </w:tr>
      <w:tr w:rsidR="00D6013C" w:rsidRPr="00B27F79" w14:paraId="2C994234" w14:textId="77777777" w:rsidTr="00EB6912">
        <w:trPr>
          <w:trHeight w:val="20"/>
        </w:trPr>
        <w:tc>
          <w:tcPr>
            <w:tcW w:w="715" w:type="dxa"/>
            <w:vMerge/>
          </w:tcPr>
          <w:p w14:paraId="6A2BDD78" w14:textId="77777777" w:rsidR="00D6013C" w:rsidRPr="00F92FE7" w:rsidRDefault="00D6013C" w:rsidP="00EB6912"/>
        </w:tc>
        <w:tc>
          <w:tcPr>
            <w:tcW w:w="8040" w:type="dxa"/>
            <w:gridSpan w:val="2"/>
          </w:tcPr>
          <w:p w14:paraId="2FDC2C39" w14:textId="77777777" w:rsidR="00D6013C" w:rsidRPr="00F92FE7" w:rsidRDefault="00D6013C" w:rsidP="00EB6912">
            <w:r>
              <w:t>Boleto de Salida: Write a paragraph describing how food is related to culture in the past and present of either Mexico, Peru, or both.</w:t>
            </w:r>
          </w:p>
        </w:tc>
      </w:tr>
      <w:tr w:rsidR="00D6013C" w:rsidRPr="00B27F79" w14:paraId="74429C36" w14:textId="77777777" w:rsidTr="00EB6912">
        <w:trPr>
          <w:trHeight w:val="20"/>
        </w:trPr>
        <w:tc>
          <w:tcPr>
            <w:tcW w:w="715" w:type="dxa"/>
            <w:vMerge/>
          </w:tcPr>
          <w:p w14:paraId="0E8D80E9" w14:textId="77777777" w:rsidR="00D6013C" w:rsidRPr="00F92FE7" w:rsidRDefault="00D6013C" w:rsidP="00EB6912"/>
        </w:tc>
        <w:tc>
          <w:tcPr>
            <w:tcW w:w="8040" w:type="dxa"/>
            <w:gridSpan w:val="2"/>
            <w:tcBorders>
              <w:bottom w:val="single" w:sz="4" w:space="0" w:color="auto"/>
            </w:tcBorders>
            <w:shd w:val="clear" w:color="auto" w:fill="F2F2F2"/>
          </w:tcPr>
          <w:p w14:paraId="65973113" w14:textId="77777777" w:rsidR="00D6013C" w:rsidRPr="00F92FE7" w:rsidRDefault="00D6013C" w:rsidP="00EB6912">
            <w:pPr>
              <w:rPr>
                <w:b/>
              </w:rPr>
            </w:pPr>
            <w:r w:rsidRPr="00F92FE7">
              <w:rPr>
                <w:b/>
              </w:rPr>
              <w:t>STANDARDS</w:t>
            </w:r>
          </w:p>
        </w:tc>
      </w:tr>
      <w:tr w:rsidR="00D6013C" w:rsidRPr="00B27F79" w14:paraId="30BA0995" w14:textId="77777777" w:rsidTr="00EB6912">
        <w:trPr>
          <w:trHeight w:val="20"/>
        </w:trPr>
        <w:tc>
          <w:tcPr>
            <w:tcW w:w="715" w:type="dxa"/>
            <w:vMerge/>
          </w:tcPr>
          <w:p w14:paraId="3A6FBC8D" w14:textId="77777777" w:rsidR="00D6013C" w:rsidRPr="00F92FE7" w:rsidRDefault="00D6013C" w:rsidP="00EB6912"/>
        </w:tc>
        <w:tc>
          <w:tcPr>
            <w:tcW w:w="8040" w:type="dxa"/>
            <w:gridSpan w:val="2"/>
            <w:shd w:val="clear" w:color="auto" w:fill="FFFFFF"/>
          </w:tcPr>
          <w:p w14:paraId="6BA14DA7" w14:textId="77777777" w:rsidR="00D6013C" w:rsidRPr="002C15E5" w:rsidRDefault="00D6013C" w:rsidP="00EB6912">
            <w:pPr>
              <w:rPr>
                <w:b/>
              </w:rPr>
            </w:pPr>
            <w:r w:rsidRPr="002C15E5">
              <w:rPr>
                <w:b/>
              </w:rPr>
              <w:t>World Readiness Standards for Learning Languages</w:t>
            </w:r>
          </w:p>
          <w:p w14:paraId="262CF71B" w14:textId="77777777" w:rsidR="00D6013C" w:rsidRPr="00F07410" w:rsidRDefault="00D6013C" w:rsidP="00D6013C">
            <w:pPr>
              <w:numPr>
                <w:ilvl w:val="0"/>
                <w:numId w:val="4"/>
              </w:numPr>
              <w:spacing w:after="0"/>
              <w:ind w:left="90" w:hanging="180"/>
            </w:pPr>
            <w:r w:rsidRPr="002C15E5">
              <w:t>Interpersonal Communication</w:t>
            </w:r>
            <w:r w:rsidRPr="00F07410">
              <w:t>: Learners interact and negotiate meaning in spoken, signed, or written conversations to share information, reactions, feelings, and opinions.</w:t>
            </w:r>
          </w:p>
          <w:p w14:paraId="26108EF7" w14:textId="77777777" w:rsidR="00D6013C" w:rsidRPr="00F07410" w:rsidRDefault="00D6013C" w:rsidP="00D6013C">
            <w:pPr>
              <w:numPr>
                <w:ilvl w:val="0"/>
                <w:numId w:val="4"/>
              </w:numPr>
              <w:spacing w:after="0"/>
              <w:ind w:left="90" w:hanging="180"/>
            </w:pPr>
            <w:r w:rsidRPr="002C15E5">
              <w:t>Interpretive Communication</w:t>
            </w:r>
            <w:r w:rsidRPr="00F07410">
              <w:t>: Learners understand, interpret, and analyze what is heard, read, or viewed on a variety of topics.</w:t>
            </w:r>
          </w:p>
          <w:p w14:paraId="6449707F" w14:textId="77777777" w:rsidR="00D6013C" w:rsidRPr="00F07410" w:rsidRDefault="00D6013C" w:rsidP="00D6013C">
            <w:pPr>
              <w:numPr>
                <w:ilvl w:val="0"/>
                <w:numId w:val="4"/>
              </w:numPr>
              <w:spacing w:after="0"/>
              <w:ind w:left="90" w:hanging="180"/>
            </w:pPr>
            <w:r w:rsidRPr="002C15E5">
              <w:t>Presentational Communication:</w:t>
            </w:r>
            <w:r w:rsidRPr="00F07410">
              <w:t xml:space="preserve"> Learners present information, concepts, and ideas to inform, explain, persuade, and narrate on a variety of topics using appropriate media and adapting to various audiences of listeners, readers, or viewers.</w:t>
            </w:r>
          </w:p>
          <w:p w14:paraId="706D9F03" w14:textId="77777777" w:rsidR="00D6013C" w:rsidRPr="00F07410" w:rsidRDefault="00D6013C" w:rsidP="00D6013C">
            <w:pPr>
              <w:numPr>
                <w:ilvl w:val="0"/>
                <w:numId w:val="4"/>
              </w:numPr>
              <w:spacing w:after="0"/>
              <w:ind w:left="90" w:hanging="180"/>
            </w:pPr>
            <w:r w:rsidRPr="002C15E5">
              <w:t>Relating Cultural Practices to Perspectives</w:t>
            </w:r>
            <w:r w:rsidRPr="00F07410">
              <w:t>: Learners use the language to investigate, explain, and reflect on the relationship between the practices and perspectives of the cultures studied.</w:t>
            </w:r>
          </w:p>
          <w:p w14:paraId="387A1EFE" w14:textId="77777777" w:rsidR="00D6013C" w:rsidRPr="00F07410" w:rsidRDefault="00D6013C" w:rsidP="00D6013C">
            <w:pPr>
              <w:numPr>
                <w:ilvl w:val="0"/>
                <w:numId w:val="4"/>
              </w:numPr>
              <w:spacing w:after="0"/>
              <w:ind w:left="90" w:hanging="180"/>
            </w:pPr>
            <w:r w:rsidRPr="002C15E5">
              <w:t>Relating Cultural Products to Perspectives</w:t>
            </w:r>
            <w:r w:rsidRPr="00F07410">
              <w:t>: Learners use the language to investigate, explain, and reflect on the relationship between the products and perspectives of the cultures studied.</w:t>
            </w:r>
          </w:p>
          <w:p w14:paraId="4003B523" w14:textId="77777777" w:rsidR="00D6013C" w:rsidRPr="00F07410" w:rsidRDefault="00D6013C" w:rsidP="00D6013C">
            <w:pPr>
              <w:numPr>
                <w:ilvl w:val="0"/>
                <w:numId w:val="4"/>
              </w:numPr>
              <w:spacing w:after="0"/>
              <w:ind w:left="90" w:hanging="180"/>
            </w:pPr>
            <w:r w:rsidRPr="002C15E5">
              <w:t>Making Connections</w:t>
            </w:r>
            <w:r w:rsidRPr="00F07410">
              <w:t>: Learners build, reinforce, and expand their knowledge of other disciplines while using the language to develop critical thinking and to solve problems creatively.</w:t>
            </w:r>
          </w:p>
          <w:p w14:paraId="6948E8C3" w14:textId="77777777" w:rsidR="00D6013C" w:rsidRPr="00F07410" w:rsidRDefault="00D6013C" w:rsidP="00D6013C">
            <w:pPr>
              <w:numPr>
                <w:ilvl w:val="0"/>
                <w:numId w:val="4"/>
              </w:numPr>
              <w:spacing w:after="0"/>
              <w:ind w:left="90" w:hanging="180"/>
            </w:pPr>
            <w:r w:rsidRPr="002C15E5">
              <w:t xml:space="preserve">Acquiring Information and Diverse Perspectives: </w:t>
            </w:r>
            <w:r w:rsidRPr="00F07410">
              <w:t>Learners access and evaluate information and diverse perspectives that are available through the language and its cultures.</w:t>
            </w:r>
          </w:p>
          <w:p w14:paraId="2D167402" w14:textId="77777777" w:rsidR="00D6013C" w:rsidRPr="00F07410" w:rsidRDefault="00D6013C" w:rsidP="00D6013C">
            <w:pPr>
              <w:numPr>
                <w:ilvl w:val="0"/>
                <w:numId w:val="4"/>
              </w:numPr>
              <w:spacing w:after="0"/>
              <w:ind w:left="90" w:hanging="180"/>
            </w:pPr>
            <w:r w:rsidRPr="002C15E5">
              <w:t>Language Comparisons</w:t>
            </w:r>
            <w:r w:rsidRPr="00F07410">
              <w:t xml:space="preserve">: Learners use the language to investigate, explain, and reflect on the nature of language through comparisons of the language studied and their own. </w:t>
            </w:r>
          </w:p>
          <w:p w14:paraId="516D2B2B" w14:textId="77777777" w:rsidR="00D6013C" w:rsidRPr="00F07410" w:rsidRDefault="00D6013C" w:rsidP="00D6013C">
            <w:pPr>
              <w:numPr>
                <w:ilvl w:val="0"/>
                <w:numId w:val="4"/>
              </w:numPr>
              <w:spacing w:after="0"/>
              <w:ind w:left="90" w:hanging="180"/>
            </w:pPr>
            <w:r w:rsidRPr="002C15E5">
              <w:t>Cultural Comparisons</w:t>
            </w:r>
            <w:r w:rsidRPr="00F07410">
              <w:t>: Learners use the language to investigate, explain, and reflect on the concept of culture through comparisons of the cultures studied and their own.</w:t>
            </w:r>
          </w:p>
          <w:p w14:paraId="641E0489" w14:textId="77777777" w:rsidR="00D6013C" w:rsidRPr="00F07410" w:rsidRDefault="00D6013C" w:rsidP="00D6013C">
            <w:pPr>
              <w:numPr>
                <w:ilvl w:val="0"/>
                <w:numId w:val="4"/>
              </w:numPr>
              <w:spacing w:after="0"/>
              <w:ind w:left="90" w:hanging="180"/>
            </w:pPr>
            <w:r w:rsidRPr="002C15E5">
              <w:lastRenderedPageBreak/>
              <w:t>School and Global Communities:</w:t>
            </w:r>
            <w:r w:rsidRPr="00F07410">
              <w:t xml:space="preserve"> Learners use the language both within and beyond the classroom to interact and collaborate in their community and the globalized world.</w:t>
            </w:r>
          </w:p>
          <w:p w14:paraId="6EA0D588" w14:textId="77777777" w:rsidR="00D6013C" w:rsidRDefault="00D6013C" w:rsidP="00D6013C">
            <w:pPr>
              <w:numPr>
                <w:ilvl w:val="0"/>
                <w:numId w:val="4"/>
              </w:numPr>
              <w:spacing w:after="0"/>
              <w:ind w:left="90" w:hanging="180"/>
            </w:pPr>
            <w:r w:rsidRPr="002C15E5">
              <w:t>Lifelong Learning:</w:t>
            </w:r>
            <w:r w:rsidRPr="00F07410">
              <w:t xml:space="preserve"> Learners set goals and reflect on their progress in using languages for enjoyment, enrichment, and advancement.</w:t>
            </w:r>
          </w:p>
          <w:p w14:paraId="2B2CB37A" w14:textId="77777777" w:rsidR="00D6013C" w:rsidRDefault="00D6013C" w:rsidP="00EB6912">
            <w:pPr>
              <w:ind w:left="-90"/>
              <w:rPr>
                <w:b/>
              </w:rPr>
            </w:pPr>
            <w:r>
              <w:rPr>
                <w:b/>
              </w:rPr>
              <w:t>Cloud Institute for Sustainability Education EfS Standards</w:t>
            </w:r>
          </w:p>
          <w:p w14:paraId="6CEE068A" w14:textId="77777777" w:rsidR="00D6013C" w:rsidRPr="002C15E5" w:rsidRDefault="00D6013C" w:rsidP="00D6013C">
            <w:pPr>
              <w:numPr>
                <w:ilvl w:val="0"/>
                <w:numId w:val="5"/>
              </w:numPr>
              <w:spacing w:after="0"/>
              <w:ind w:left="90" w:hanging="180"/>
            </w:pPr>
            <w:r w:rsidRPr="002C15E5">
              <w:rPr>
                <w:bCs/>
              </w:rPr>
              <w:t>A. Cultural Preservation &amp; Transformation</w:t>
            </w:r>
            <w:r w:rsidRPr="002C15E5">
              <w:t>: The preservation of cultural histories and heritages and the transformation of cultural identities and practices that contribute to sustainable communities. Students will develop the ability to discern with others what to preserve and what to change in order for future generations to thrive.</w:t>
            </w:r>
          </w:p>
          <w:p w14:paraId="027DD752" w14:textId="77777777" w:rsidR="00D6013C" w:rsidRPr="00F92FE7" w:rsidRDefault="00D6013C" w:rsidP="00EB6912">
            <w:r w:rsidRPr="002C15E5">
              <w:rPr>
                <w:bCs/>
              </w:rPr>
              <w:t>H. Multiple Perspectives</w:t>
            </w:r>
            <w:r w:rsidRPr="002C15E5">
              <w:t> The perspectives, life experiences, and cultures of others, as well as our own. Students will know, understand, value, and draw from multiple perspectives in order to co-create with diverse stakeholders shared and evolving visions and actions in the service of a healthy and sustainable future locally and globally.</w:t>
            </w:r>
          </w:p>
        </w:tc>
      </w:tr>
      <w:tr w:rsidR="00D6013C" w:rsidRPr="00B27F79" w14:paraId="7DD19265" w14:textId="77777777" w:rsidTr="00EB6912">
        <w:trPr>
          <w:trHeight w:val="357"/>
        </w:trPr>
        <w:tc>
          <w:tcPr>
            <w:tcW w:w="715" w:type="dxa"/>
            <w:vMerge w:val="restart"/>
            <w:textDirection w:val="btLr"/>
          </w:tcPr>
          <w:p w14:paraId="6C0E53B9" w14:textId="77777777" w:rsidR="00D6013C" w:rsidRPr="00F92FE7" w:rsidRDefault="00D6013C" w:rsidP="00EB6912">
            <w:pPr>
              <w:ind w:left="113" w:right="113"/>
              <w:jc w:val="center"/>
              <w:rPr>
                <w:b/>
              </w:rPr>
            </w:pPr>
            <w:r w:rsidRPr="00F92FE7">
              <w:rPr>
                <w:b/>
              </w:rPr>
              <w:lastRenderedPageBreak/>
              <w:t>DETERMINING METHODS</w:t>
            </w:r>
          </w:p>
        </w:tc>
        <w:tc>
          <w:tcPr>
            <w:tcW w:w="6300" w:type="dxa"/>
            <w:shd w:val="clear" w:color="auto" w:fill="F2F2F2"/>
          </w:tcPr>
          <w:p w14:paraId="7CAED2B2" w14:textId="77777777" w:rsidR="00D6013C" w:rsidRPr="00F92FE7" w:rsidRDefault="00D6013C" w:rsidP="00EB6912">
            <w:pPr>
              <w:tabs>
                <w:tab w:val="left" w:pos="2880"/>
              </w:tabs>
              <w:rPr>
                <w:b/>
                <w:i/>
              </w:rPr>
            </w:pPr>
            <w:r w:rsidRPr="00F92FE7">
              <w:rPr>
                <w:b/>
              </w:rPr>
              <w:t xml:space="preserve">OPENING </w:t>
            </w:r>
            <w:r>
              <w:rPr>
                <w:b/>
              </w:rPr>
              <w:t>(Do Now)</w:t>
            </w:r>
          </w:p>
        </w:tc>
        <w:tc>
          <w:tcPr>
            <w:tcW w:w="1740" w:type="dxa"/>
            <w:shd w:val="clear" w:color="auto" w:fill="F2F2F2"/>
          </w:tcPr>
          <w:p w14:paraId="59D5E57B" w14:textId="77777777" w:rsidR="00D6013C" w:rsidRPr="00F92FE7" w:rsidRDefault="00D6013C" w:rsidP="00EB6912">
            <w:pPr>
              <w:jc w:val="center"/>
              <w:rPr>
                <w:b/>
              </w:rPr>
            </w:pPr>
            <w:r w:rsidRPr="00F92FE7">
              <w:rPr>
                <w:b/>
              </w:rPr>
              <w:t>MATERIALS</w:t>
            </w:r>
          </w:p>
        </w:tc>
      </w:tr>
      <w:tr w:rsidR="00D6013C" w:rsidRPr="00B27F79" w14:paraId="2619AD4C" w14:textId="77777777" w:rsidTr="00EB6912">
        <w:trPr>
          <w:trHeight w:val="20"/>
        </w:trPr>
        <w:tc>
          <w:tcPr>
            <w:tcW w:w="715" w:type="dxa"/>
            <w:vMerge/>
          </w:tcPr>
          <w:p w14:paraId="6BEA306A" w14:textId="77777777" w:rsidR="00D6013C" w:rsidRPr="00F92FE7" w:rsidRDefault="00D6013C" w:rsidP="00EB6912"/>
        </w:tc>
        <w:tc>
          <w:tcPr>
            <w:tcW w:w="6300" w:type="dxa"/>
          </w:tcPr>
          <w:p w14:paraId="125038F0" w14:textId="77777777" w:rsidR="00D6013C" w:rsidRPr="00F92FE7" w:rsidRDefault="00D6013C" w:rsidP="00EB6912">
            <w:r>
              <w:t>Haz Ahora: Read ‘Primary sources: Cortes describes the Aztec capital of Tenochtitlan, 1520.’ How does Cortes describe the ancient Aztec capital? What is the market like? What do they sell? What types of food do you think that they ate? Why do you think that they ate these types of food?</w:t>
            </w:r>
          </w:p>
        </w:tc>
        <w:tc>
          <w:tcPr>
            <w:tcW w:w="1740" w:type="dxa"/>
          </w:tcPr>
          <w:p w14:paraId="2AA50E5B" w14:textId="77777777" w:rsidR="00D6013C" w:rsidRPr="0096303F" w:rsidRDefault="00734B48" w:rsidP="00EB6912">
            <w:hyperlink r:id="rId6" w:history="1">
              <w:r w:rsidR="00D6013C" w:rsidRPr="0096303F">
                <w:rPr>
                  <w:color w:val="0000FF"/>
                  <w:u w:val="single"/>
                </w:rPr>
                <w:t>https://newsela.com/read/primary-source-hernan-cortes-aztec-tenochtitlan/id/28138/</w:t>
              </w:r>
            </w:hyperlink>
            <w:r w:rsidR="00D6013C">
              <w:t>;</w:t>
            </w:r>
          </w:p>
          <w:p w14:paraId="19247142" w14:textId="77777777" w:rsidR="00D6013C" w:rsidRPr="00F92FE7" w:rsidRDefault="00D6013C" w:rsidP="00EB6912">
            <w:r>
              <w:t>Pencil; notebook</w:t>
            </w:r>
          </w:p>
        </w:tc>
      </w:tr>
      <w:tr w:rsidR="00D6013C" w:rsidRPr="00B27F79" w14:paraId="43118318" w14:textId="77777777" w:rsidTr="00EB6912">
        <w:trPr>
          <w:trHeight w:val="20"/>
        </w:trPr>
        <w:tc>
          <w:tcPr>
            <w:tcW w:w="715" w:type="dxa"/>
            <w:vMerge/>
          </w:tcPr>
          <w:p w14:paraId="4219F88D" w14:textId="77777777" w:rsidR="00D6013C" w:rsidRPr="00F92FE7" w:rsidRDefault="00D6013C" w:rsidP="00EB6912"/>
        </w:tc>
        <w:tc>
          <w:tcPr>
            <w:tcW w:w="6300" w:type="dxa"/>
            <w:shd w:val="clear" w:color="auto" w:fill="F2F2F2"/>
          </w:tcPr>
          <w:p w14:paraId="79611F0C" w14:textId="77777777" w:rsidR="00D6013C" w:rsidRPr="00F92FE7" w:rsidRDefault="00D6013C" w:rsidP="00EB6912">
            <w:pPr>
              <w:rPr>
                <w:b/>
              </w:rPr>
            </w:pPr>
            <w:r w:rsidRPr="00F92FE7">
              <w:rPr>
                <w:b/>
              </w:rPr>
              <w:t xml:space="preserve">INTRODUCTION OF NEW MATERIAL </w:t>
            </w:r>
          </w:p>
        </w:tc>
        <w:tc>
          <w:tcPr>
            <w:tcW w:w="1740" w:type="dxa"/>
            <w:shd w:val="clear" w:color="auto" w:fill="F2F2F2"/>
          </w:tcPr>
          <w:p w14:paraId="1DF109CB" w14:textId="77777777" w:rsidR="00D6013C" w:rsidRPr="00F92FE7" w:rsidRDefault="00D6013C" w:rsidP="00EB6912"/>
        </w:tc>
      </w:tr>
      <w:tr w:rsidR="00D6013C" w:rsidRPr="00B27F79" w14:paraId="0754AC43" w14:textId="77777777" w:rsidTr="00EB6912">
        <w:trPr>
          <w:trHeight w:val="20"/>
        </w:trPr>
        <w:tc>
          <w:tcPr>
            <w:tcW w:w="715" w:type="dxa"/>
            <w:vMerge/>
          </w:tcPr>
          <w:p w14:paraId="11DEFB1A" w14:textId="77777777" w:rsidR="00D6013C" w:rsidRPr="00F92FE7" w:rsidRDefault="00D6013C" w:rsidP="00EB6912"/>
        </w:tc>
        <w:tc>
          <w:tcPr>
            <w:tcW w:w="6300" w:type="dxa"/>
            <w:shd w:val="clear" w:color="auto" w:fill="FFFFFF"/>
          </w:tcPr>
          <w:p w14:paraId="3253BD95" w14:textId="77777777" w:rsidR="00D6013C" w:rsidRPr="00F13D5E" w:rsidRDefault="00D6013C" w:rsidP="00EB6912">
            <w:r>
              <w:t xml:space="preserve">Create a PowerPoint or use another method for direct instruction to present information about the relationship between food and culture in Mexico and Peru. Briefly highlight research by anthropologists highlighting the relationship between food and culture. Then, introduce Spanish vocabulary for food in Mexico including </w:t>
            </w:r>
            <w:r>
              <w:rPr>
                <w:i/>
              </w:rPr>
              <w:t xml:space="preserve">maíz, teosinte, calabaza, frijoles, tomates, aguacates, nopales, maguey, chiles, chocolate, tortillas, huitlacoche, chapulines, perros, guajolotes, venado, tamales, quesadillas, enchiladas, </w:t>
            </w:r>
            <w:r>
              <w:rPr>
                <w:i/>
              </w:rPr>
              <w:lastRenderedPageBreak/>
              <w:t>barbacoa, chile relleno, mole poblano,</w:t>
            </w:r>
            <w:r>
              <w:t xml:space="preserve"> and</w:t>
            </w:r>
            <w:r>
              <w:rPr>
                <w:i/>
              </w:rPr>
              <w:t xml:space="preserve"> tacos</w:t>
            </w:r>
            <w:r>
              <w:t xml:space="preserve">. Introduce Spanish vocabulary for food in Peru including </w:t>
            </w:r>
            <w:r>
              <w:rPr>
                <w:i/>
              </w:rPr>
              <w:t xml:space="preserve">calabaza, cacahuates, mandioca, quinoa, frijoles, mariscos, maíz, papa, llama, alpaca, cuy, aguacates, piña, tamales, anticuchos, lomo saltado, chifa, </w:t>
            </w:r>
            <w:r>
              <w:t xml:space="preserve">and </w:t>
            </w:r>
            <w:r>
              <w:rPr>
                <w:i/>
              </w:rPr>
              <w:t>ceviche</w:t>
            </w:r>
            <w:r>
              <w:t>.</w:t>
            </w:r>
            <w:r>
              <w:rPr>
                <w:i/>
              </w:rPr>
              <w:t xml:space="preserve">  </w:t>
            </w:r>
            <w:r>
              <w:t xml:space="preserve"> Introduce all vocabulary in the target language, use choral response techniques, and provide images. Highlight the important role that each food played in the development of culture throughout time and into the present day. </w:t>
            </w:r>
          </w:p>
        </w:tc>
        <w:tc>
          <w:tcPr>
            <w:tcW w:w="1740" w:type="dxa"/>
            <w:shd w:val="clear" w:color="auto" w:fill="FFFFFF"/>
          </w:tcPr>
          <w:p w14:paraId="519CCC41" w14:textId="77777777" w:rsidR="00D6013C" w:rsidRPr="00F92FE7" w:rsidRDefault="00D6013C" w:rsidP="00EB6912">
            <w:r>
              <w:lastRenderedPageBreak/>
              <w:t>PowerPoint, Whiteboard, or other method for direct instruction; notebook; pencil</w:t>
            </w:r>
          </w:p>
        </w:tc>
      </w:tr>
      <w:tr w:rsidR="00D6013C" w:rsidRPr="00B27F79" w14:paraId="3CDDB8FA" w14:textId="77777777" w:rsidTr="00EB6912">
        <w:trPr>
          <w:trHeight w:val="20"/>
        </w:trPr>
        <w:tc>
          <w:tcPr>
            <w:tcW w:w="715" w:type="dxa"/>
            <w:vMerge/>
          </w:tcPr>
          <w:p w14:paraId="5661473A" w14:textId="77777777" w:rsidR="00D6013C" w:rsidRPr="00F92FE7" w:rsidRDefault="00D6013C" w:rsidP="00EB6912"/>
        </w:tc>
        <w:tc>
          <w:tcPr>
            <w:tcW w:w="6300" w:type="dxa"/>
            <w:shd w:val="clear" w:color="auto" w:fill="F2F2F2"/>
          </w:tcPr>
          <w:p w14:paraId="6CF66172" w14:textId="77777777" w:rsidR="00D6013C" w:rsidRPr="00F92FE7" w:rsidRDefault="00D6013C" w:rsidP="00EB6912">
            <w:pPr>
              <w:rPr>
                <w:b/>
              </w:rPr>
            </w:pPr>
            <w:r w:rsidRPr="00F92FE7">
              <w:rPr>
                <w:b/>
              </w:rPr>
              <w:t xml:space="preserve">GUIDED PRACTICE </w:t>
            </w:r>
          </w:p>
        </w:tc>
        <w:tc>
          <w:tcPr>
            <w:tcW w:w="1740" w:type="dxa"/>
            <w:shd w:val="clear" w:color="auto" w:fill="F2F2F2"/>
          </w:tcPr>
          <w:p w14:paraId="43054966" w14:textId="77777777" w:rsidR="00D6013C" w:rsidRPr="00F92FE7" w:rsidRDefault="00D6013C" w:rsidP="00EB6912"/>
        </w:tc>
      </w:tr>
      <w:tr w:rsidR="00D6013C" w:rsidRPr="00B27F79" w14:paraId="4E3753C9" w14:textId="77777777" w:rsidTr="00EB6912">
        <w:trPr>
          <w:trHeight w:val="20"/>
        </w:trPr>
        <w:tc>
          <w:tcPr>
            <w:tcW w:w="715" w:type="dxa"/>
            <w:vMerge/>
          </w:tcPr>
          <w:p w14:paraId="210E3061" w14:textId="77777777" w:rsidR="00D6013C" w:rsidRPr="00F92FE7" w:rsidRDefault="00D6013C" w:rsidP="00EB6912"/>
        </w:tc>
        <w:tc>
          <w:tcPr>
            <w:tcW w:w="6300" w:type="dxa"/>
          </w:tcPr>
          <w:p w14:paraId="3862BFBF" w14:textId="77777777" w:rsidR="00D6013C" w:rsidRPr="00F92FE7" w:rsidRDefault="00D6013C" w:rsidP="00EB6912">
            <w:r>
              <w:t xml:space="preserve">Direct students to create a graphic organizer such as a Venn Diagram with a partner. Compare and contrast </w:t>
            </w:r>
            <w:r>
              <w:rPr>
                <w:i/>
              </w:rPr>
              <w:t>Comida Mexicana</w:t>
            </w:r>
            <w:r>
              <w:t xml:space="preserve"> and </w:t>
            </w:r>
            <w:r>
              <w:rPr>
                <w:i/>
              </w:rPr>
              <w:t>Comida Peruana</w:t>
            </w:r>
            <w:r>
              <w:t>. Create a list of these foods in their appropriate category in the target language and draw a small sketch of the food next to each vocabulary word.</w:t>
            </w:r>
          </w:p>
        </w:tc>
        <w:tc>
          <w:tcPr>
            <w:tcW w:w="1740" w:type="dxa"/>
          </w:tcPr>
          <w:p w14:paraId="3F62D94E" w14:textId="77777777" w:rsidR="00D6013C" w:rsidRPr="00F92FE7" w:rsidRDefault="00D6013C" w:rsidP="00EB6912">
            <w:r>
              <w:t>Graphic organizers; pencils</w:t>
            </w:r>
          </w:p>
        </w:tc>
      </w:tr>
      <w:tr w:rsidR="00D6013C" w:rsidRPr="00B27F79" w14:paraId="07743D5A" w14:textId="77777777" w:rsidTr="00EB6912">
        <w:trPr>
          <w:trHeight w:val="20"/>
        </w:trPr>
        <w:tc>
          <w:tcPr>
            <w:tcW w:w="715" w:type="dxa"/>
            <w:vMerge/>
          </w:tcPr>
          <w:p w14:paraId="3B9626AD" w14:textId="77777777" w:rsidR="00D6013C" w:rsidRPr="00F92FE7" w:rsidRDefault="00D6013C" w:rsidP="00EB6912"/>
        </w:tc>
        <w:tc>
          <w:tcPr>
            <w:tcW w:w="6300" w:type="dxa"/>
            <w:shd w:val="clear" w:color="auto" w:fill="F2F2F2"/>
          </w:tcPr>
          <w:p w14:paraId="0A56A0D4" w14:textId="77777777" w:rsidR="00D6013C" w:rsidRPr="00F92FE7" w:rsidRDefault="00D6013C" w:rsidP="00EB6912">
            <w:pPr>
              <w:rPr>
                <w:b/>
              </w:rPr>
            </w:pPr>
            <w:r w:rsidRPr="00F92FE7">
              <w:rPr>
                <w:b/>
              </w:rPr>
              <w:t xml:space="preserve">INDEPENDENT PRACTICE </w:t>
            </w:r>
          </w:p>
        </w:tc>
        <w:tc>
          <w:tcPr>
            <w:tcW w:w="1740" w:type="dxa"/>
            <w:shd w:val="clear" w:color="auto" w:fill="F2F2F2"/>
          </w:tcPr>
          <w:p w14:paraId="3864A0A9" w14:textId="77777777" w:rsidR="00D6013C" w:rsidRPr="00F92FE7" w:rsidRDefault="00D6013C" w:rsidP="00EB6912"/>
        </w:tc>
      </w:tr>
      <w:tr w:rsidR="00D6013C" w:rsidRPr="00B27F79" w14:paraId="72D81D62" w14:textId="77777777" w:rsidTr="00EB6912">
        <w:trPr>
          <w:trHeight w:val="20"/>
        </w:trPr>
        <w:tc>
          <w:tcPr>
            <w:tcW w:w="715" w:type="dxa"/>
            <w:vMerge/>
          </w:tcPr>
          <w:p w14:paraId="116263E4" w14:textId="77777777" w:rsidR="00D6013C" w:rsidRPr="00F92FE7" w:rsidRDefault="00D6013C" w:rsidP="00EB6912"/>
        </w:tc>
        <w:tc>
          <w:tcPr>
            <w:tcW w:w="6300" w:type="dxa"/>
          </w:tcPr>
          <w:p w14:paraId="069ECC2B" w14:textId="77777777" w:rsidR="00D6013C" w:rsidRPr="00F92FE7" w:rsidRDefault="00D6013C" w:rsidP="00EB6912">
            <w:r>
              <w:t xml:space="preserve">Remind students that food and culture continue to influence each other into the present day. McDonald’s serves as an important example of globalization and cultural assimilation. Instruct students to visit McDonald’s Mexican and Peruvian websites (see links in materials). Explore the websites in the target language. Identify how they are similar and different from each other, as well as from McDonald’s in the United States. Examine the menus from each and cite specific examples. </w:t>
            </w:r>
          </w:p>
        </w:tc>
        <w:tc>
          <w:tcPr>
            <w:tcW w:w="1740" w:type="dxa"/>
            <w:vMerge w:val="restart"/>
          </w:tcPr>
          <w:p w14:paraId="150B32CA" w14:textId="77777777" w:rsidR="00D6013C" w:rsidRPr="00C83D7A" w:rsidRDefault="00734B48" w:rsidP="00EB6912">
            <w:hyperlink r:id="rId7" w:history="1">
              <w:r w:rsidR="00D6013C" w:rsidRPr="00C83D7A">
                <w:rPr>
                  <w:color w:val="0000FF"/>
                  <w:u w:val="single"/>
                </w:rPr>
                <w:t>https://www.mcdonalds.com.mx/</w:t>
              </w:r>
            </w:hyperlink>
            <w:r w:rsidR="00D6013C">
              <w:t xml:space="preserve">; </w:t>
            </w:r>
            <w:hyperlink r:id="rId8" w:history="1">
              <w:r w:rsidR="00D6013C" w:rsidRPr="00C83D7A">
                <w:rPr>
                  <w:color w:val="0000FF"/>
                  <w:u w:val="single"/>
                </w:rPr>
                <w:t>https://www.mcdonalds.com.pe/</w:t>
              </w:r>
            </w:hyperlink>
          </w:p>
          <w:p w14:paraId="69A82674" w14:textId="77777777" w:rsidR="00D6013C" w:rsidRPr="00F92FE7" w:rsidRDefault="00D6013C" w:rsidP="00EB6912"/>
        </w:tc>
      </w:tr>
      <w:tr w:rsidR="00D6013C" w:rsidRPr="00B27F79" w14:paraId="3698C014" w14:textId="77777777" w:rsidTr="00EB6912">
        <w:trPr>
          <w:trHeight w:val="20"/>
        </w:trPr>
        <w:tc>
          <w:tcPr>
            <w:tcW w:w="715" w:type="dxa"/>
            <w:vMerge/>
          </w:tcPr>
          <w:p w14:paraId="67EC325C" w14:textId="77777777" w:rsidR="00D6013C" w:rsidRPr="00F92FE7" w:rsidRDefault="00D6013C" w:rsidP="00EB6912"/>
        </w:tc>
        <w:tc>
          <w:tcPr>
            <w:tcW w:w="6300" w:type="dxa"/>
          </w:tcPr>
          <w:p w14:paraId="6B54D3B4" w14:textId="77777777" w:rsidR="00D6013C" w:rsidRPr="00F92FE7" w:rsidRDefault="00D6013C" w:rsidP="00EB6912">
            <w:r w:rsidRPr="00F92FE7">
              <w:rPr>
                <w:b/>
              </w:rPr>
              <w:t>Lesson Assessment</w:t>
            </w:r>
            <w:r>
              <w:rPr>
                <w:b/>
              </w:rPr>
              <w:t xml:space="preserve"> (Exit Ticket)</w:t>
            </w:r>
          </w:p>
        </w:tc>
        <w:tc>
          <w:tcPr>
            <w:tcW w:w="1740" w:type="dxa"/>
            <w:vMerge/>
          </w:tcPr>
          <w:p w14:paraId="304A89E4" w14:textId="77777777" w:rsidR="00D6013C" w:rsidRPr="00F92FE7" w:rsidRDefault="00D6013C" w:rsidP="00EB6912"/>
        </w:tc>
      </w:tr>
      <w:tr w:rsidR="00D6013C" w:rsidRPr="00B27F79" w14:paraId="6EA91112" w14:textId="77777777" w:rsidTr="00EB6912">
        <w:trPr>
          <w:trHeight w:val="303"/>
        </w:trPr>
        <w:tc>
          <w:tcPr>
            <w:tcW w:w="715" w:type="dxa"/>
            <w:vMerge/>
          </w:tcPr>
          <w:p w14:paraId="1D0D8759" w14:textId="77777777" w:rsidR="00D6013C" w:rsidRPr="00F92FE7" w:rsidRDefault="00D6013C" w:rsidP="00EB6912"/>
        </w:tc>
        <w:tc>
          <w:tcPr>
            <w:tcW w:w="6300" w:type="dxa"/>
          </w:tcPr>
          <w:p w14:paraId="2B0E3122" w14:textId="77777777" w:rsidR="00D6013C" w:rsidRPr="00F92FE7" w:rsidRDefault="00D6013C" w:rsidP="00EB6912">
            <w:r>
              <w:t>Boleto de Salida: Write a paragraph describing how food is related to culture in the past and present of either Mexico, Peru, or both.</w:t>
            </w:r>
          </w:p>
        </w:tc>
        <w:tc>
          <w:tcPr>
            <w:tcW w:w="1740" w:type="dxa"/>
            <w:vMerge/>
          </w:tcPr>
          <w:p w14:paraId="5A7FA9FC" w14:textId="77777777" w:rsidR="00D6013C" w:rsidRPr="00F92FE7" w:rsidRDefault="00D6013C" w:rsidP="00EB6912"/>
        </w:tc>
      </w:tr>
      <w:tr w:rsidR="00D6013C" w:rsidRPr="00B27F79" w14:paraId="2DD6CEA1" w14:textId="77777777" w:rsidTr="00EB6912">
        <w:trPr>
          <w:trHeight w:val="20"/>
        </w:trPr>
        <w:tc>
          <w:tcPr>
            <w:tcW w:w="715" w:type="dxa"/>
            <w:vMerge/>
          </w:tcPr>
          <w:p w14:paraId="6700C849" w14:textId="77777777" w:rsidR="00D6013C" w:rsidRPr="00F92FE7" w:rsidRDefault="00D6013C" w:rsidP="00EB6912"/>
        </w:tc>
        <w:tc>
          <w:tcPr>
            <w:tcW w:w="6300" w:type="dxa"/>
            <w:shd w:val="clear" w:color="auto" w:fill="E6E6E6"/>
          </w:tcPr>
          <w:p w14:paraId="24109653" w14:textId="77777777" w:rsidR="00D6013C" w:rsidRPr="00F92FE7" w:rsidRDefault="00D6013C" w:rsidP="00EB6912">
            <w:pPr>
              <w:rPr>
                <w:b/>
              </w:rPr>
            </w:pPr>
            <w:r w:rsidRPr="00F92FE7">
              <w:rPr>
                <w:b/>
              </w:rPr>
              <w:t xml:space="preserve">CLOSING </w:t>
            </w:r>
          </w:p>
        </w:tc>
        <w:tc>
          <w:tcPr>
            <w:tcW w:w="1740" w:type="dxa"/>
            <w:shd w:val="clear" w:color="auto" w:fill="E6E6E6"/>
          </w:tcPr>
          <w:p w14:paraId="2B63C705" w14:textId="77777777" w:rsidR="00D6013C" w:rsidRPr="00F92FE7" w:rsidRDefault="00D6013C" w:rsidP="00EB6912"/>
        </w:tc>
      </w:tr>
      <w:tr w:rsidR="00D6013C" w:rsidRPr="00B27F79" w14:paraId="0F0D3D5F" w14:textId="77777777" w:rsidTr="00EB6912">
        <w:trPr>
          <w:trHeight w:val="20"/>
        </w:trPr>
        <w:tc>
          <w:tcPr>
            <w:tcW w:w="715" w:type="dxa"/>
            <w:vMerge/>
          </w:tcPr>
          <w:p w14:paraId="24C1B8BA" w14:textId="77777777" w:rsidR="00D6013C" w:rsidRPr="00F92FE7" w:rsidRDefault="00D6013C" w:rsidP="00EB6912"/>
        </w:tc>
        <w:tc>
          <w:tcPr>
            <w:tcW w:w="6300" w:type="dxa"/>
          </w:tcPr>
          <w:p w14:paraId="36D880ED" w14:textId="77777777" w:rsidR="00D6013C" w:rsidRPr="00F92FE7" w:rsidRDefault="00D6013C" w:rsidP="00EB6912">
            <w:r>
              <w:t>Reflect on the important relationship between food and culture in the past and present.</w:t>
            </w:r>
          </w:p>
        </w:tc>
        <w:tc>
          <w:tcPr>
            <w:tcW w:w="1740" w:type="dxa"/>
          </w:tcPr>
          <w:p w14:paraId="2AD6D745" w14:textId="77777777" w:rsidR="00D6013C" w:rsidRPr="00F92FE7" w:rsidRDefault="00D6013C" w:rsidP="00EB6912"/>
        </w:tc>
      </w:tr>
      <w:tr w:rsidR="00D6013C" w:rsidRPr="00B27F79" w14:paraId="75202FCB" w14:textId="77777777" w:rsidTr="00EB6912">
        <w:trPr>
          <w:cantSplit/>
          <w:trHeight w:val="20"/>
        </w:trPr>
        <w:tc>
          <w:tcPr>
            <w:tcW w:w="715" w:type="dxa"/>
            <w:vMerge/>
            <w:textDirection w:val="btLr"/>
          </w:tcPr>
          <w:p w14:paraId="09F82E0C" w14:textId="77777777" w:rsidR="00D6013C" w:rsidRPr="00F92FE7" w:rsidRDefault="00D6013C" w:rsidP="00EB6912">
            <w:pPr>
              <w:ind w:left="113" w:right="113"/>
              <w:rPr>
                <w:b/>
              </w:rPr>
            </w:pPr>
          </w:p>
        </w:tc>
        <w:tc>
          <w:tcPr>
            <w:tcW w:w="8040" w:type="dxa"/>
            <w:gridSpan w:val="2"/>
            <w:shd w:val="clear" w:color="auto" w:fill="E6E6E6"/>
          </w:tcPr>
          <w:p w14:paraId="110B2F3F" w14:textId="77777777" w:rsidR="00D6013C" w:rsidRPr="00F92FE7" w:rsidRDefault="00D6013C" w:rsidP="00EB6912">
            <w:r w:rsidRPr="00F92FE7">
              <w:rPr>
                <w:b/>
              </w:rPr>
              <w:t xml:space="preserve">HOMEWORK </w:t>
            </w:r>
          </w:p>
        </w:tc>
      </w:tr>
      <w:tr w:rsidR="00D6013C" w:rsidRPr="00B27F79" w14:paraId="7B9D33E1" w14:textId="77777777" w:rsidTr="00EB6912">
        <w:trPr>
          <w:trHeight w:val="285"/>
        </w:trPr>
        <w:tc>
          <w:tcPr>
            <w:tcW w:w="715" w:type="dxa"/>
            <w:vMerge/>
            <w:tcBorders>
              <w:bottom w:val="single" w:sz="4" w:space="0" w:color="auto"/>
            </w:tcBorders>
          </w:tcPr>
          <w:p w14:paraId="6ED66984" w14:textId="77777777" w:rsidR="00D6013C" w:rsidRPr="00F92FE7" w:rsidRDefault="00D6013C" w:rsidP="00EB6912"/>
        </w:tc>
        <w:tc>
          <w:tcPr>
            <w:tcW w:w="8040" w:type="dxa"/>
            <w:gridSpan w:val="2"/>
            <w:tcBorders>
              <w:bottom w:val="single" w:sz="4" w:space="0" w:color="auto"/>
            </w:tcBorders>
          </w:tcPr>
          <w:p w14:paraId="329AE703" w14:textId="77777777" w:rsidR="00D6013C" w:rsidRPr="00F92FE7" w:rsidRDefault="00D6013C" w:rsidP="00EB6912">
            <w:r>
              <w:t>Visit a McDonald’s website from another Spanish-speaking country and identify how it differs from those of the United States, Mexico, and Peru.</w:t>
            </w:r>
          </w:p>
        </w:tc>
      </w:tr>
    </w:tbl>
    <w:p w14:paraId="58DC3E1D" w14:textId="77777777" w:rsidR="00D6013C" w:rsidRDefault="00D6013C" w:rsidP="001E272E"/>
    <w:p w14:paraId="29861386" w14:textId="77777777" w:rsidR="00DA1FB9" w:rsidRDefault="00DA1FB9" w:rsidP="001E272E"/>
    <w:p w14:paraId="17A7CE8E" w14:textId="77777777" w:rsidR="00DA1FB9" w:rsidRDefault="00DA1FB9" w:rsidP="001E272E"/>
    <w:p w14:paraId="5A4FD793" w14:textId="1BD6391D" w:rsidR="001E272E" w:rsidRPr="008C4D0D" w:rsidRDefault="001E272E" w:rsidP="001E272E">
      <w:r w:rsidRPr="008C4D0D">
        <w:t>Menu Integrated Performance Assessment Lesson Plan</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715"/>
        <w:gridCol w:w="6420"/>
        <w:gridCol w:w="1710"/>
      </w:tblGrid>
      <w:tr w:rsidR="001E272E" w:rsidRPr="00B27F79" w14:paraId="428A241D" w14:textId="77777777" w:rsidTr="004521CC">
        <w:trPr>
          <w:cantSplit/>
          <w:trHeight w:val="20"/>
        </w:trPr>
        <w:tc>
          <w:tcPr>
            <w:tcW w:w="715" w:type="dxa"/>
            <w:vMerge w:val="restart"/>
            <w:textDirection w:val="btLr"/>
          </w:tcPr>
          <w:p w14:paraId="440E18A4" w14:textId="77777777" w:rsidR="001E272E" w:rsidRPr="00F92FE7" w:rsidRDefault="001E272E" w:rsidP="004521CC">
            <w:pPr>
              <w:ind w:left="113" w:right="113"/>
              <w:jc w:val="center"/>
              <w:rPr>
                <w:b/>
              </w:rPr>
            </w:pPr>
            <w:r w:rsidRPr="00F92FE7">
              <w:rPr>
                <w:b/>
              </w:rPr>
              <w:t>VISION-SETTING</w:t>
            </w:r>
          </w:p>
        </w:tc>
        <w:tc>
          <w:tcPr>
            <w:tcW w:w="8130" w:type="dxa"/>
            <w:gridSpan w:val="2"/>
            <w:shd w:val="clear" w:color="auto" w:fill="F2F2F2"/>
          </w:tcPr>
          <w:p w14:paraId="6BD4172E" w14:textId="77777777" w:rsidR="001E272E" w:rsidRPr="00F92FE7" w:rsidRDefault="001E272E" w:rsidP="004521CC">
            <w:pPr>
              <w:rPr>
                <w:b/>
              </w:rPr>
            </w:pPr>
            <w:r w:rsidRPr="00F92FE7">
              <w:rPr>
                <w:b/>
              </w:rPr>
              <w:t>OBJECTIVES</w:t>
            </w:r>
          </w:p>
        </w:tc>
      </w:tr>
      <w:tr w:rsidR="001E272E" w:rsidRPr="003904BB" w14:paraId="23BB7F81" w14:textId="77777777" w:rsidTr="004521CC">
        <w:trPr>
          <w:trHeight w:val="2094"/>
        </w:trPr>
        <w:tc>
          <w:tcPr>
            <w:tcW w:w="715" w:type="dxa"/>
            <w:vMerge/>
          </w:tcPr>
          <w:p w14:paraId="489855A9" w14:textId="77777777" w:rsidR="001E272E" w:rsidRPr="00F92FE7" w:rsidRDefault="001E272E" w:rsidP="004521CC"/>
        </w:tc>
        <w:tc>
          <w:tcPr>
            <w:tcW w:w="8130" w:type="dxa"/>
            <w:gridSpan w:val="2"/>
          </w:tcPr>
          <w:p w14:paraId="171B082B" w14:textId="77777777" w:rsidR="001E272E" w:rsidRDefault="001E272E" w:rsidP="001E272E">
            <w:pPr>
              <w:numPr>
                <w:ilvl w:val="0"/>
                <w:numId w:val="6"/>
              </w:numPr>
              <w:spacing w:after="0"/>
              <w:ind w:left="90" w:hanging="180"/>
            </w:pPr>
            <w:r w:rsidRPr="00B60F26">
              <w:t>SWBAT identify food vocabulary for meals and snacks.</w:t>
            </w:r>
          </w:p>
          <w:p w14:paraId="03150FF3" w14:textId="77777777" w:rsidR="001E272E" w:rsidRDefault="001E272E" w:rsidP="001E272E">
            <w:pPr>
              <w:numPr>
                <w:ilvl w:val="0"/>
                <w:numId w:val="6"/>
              </w:numPr>
              <w:spacing w:after="0"/>
              <w:ind w:left="90" w:hanging="180"/>
            </w:pPr>
            <w:r w:rsidRPr="00B60F26">
              <w:t>SWBAT describe food.</w:t>
            </w:r>
          </w:p>
          <w:p w14:paraId="5A1184D7" w14:textId="77777777" w:rsidR="001E272E" w:rsidRDefault="001E272E" w:rsidP="001E272E">
            <w:pPr>
              <w:numPr>
                <w:ilvl w:val="0"/>
                <w:numId w:val="6"/>
              </w:numPr>
              <w:spacing w:after="0"/>
              <w:ind w:left="90" w:hanging="180"/>
            </w:pPr>
            <w:r w:rsidRPr="00B60F26">
              <w:t>SWBAT research customs and traditions concerning food and mealtime.</w:t>
            </w:r>
          </w:p>
          <w:p w14:paraId="6D220259" w14:textId="77777777" w:rsidR="001E272E" w:rsidRDefault="001E272E" w:rsidP="001E272E">
            <w:pPr>
              <w:numPr>
                <w:ilvl w:val="0"/>
                <w:numId w:val="6"/>
              </w:numPr>
              <w:spacing w:after="0"/>
              <w:ind w:left="90" w:hanging="180"/>
            </w:pPr>
            <w:r w:rsidRPr="00E26481">
              <w:t>SWBAT compare and contrast food in Philadelphia to food in Spanish-speaking countries.</w:t>
            </w:r>
          </w:p>
          <w:p w14:paraId="4CC103CC" w14:textId="77777777" w:rsidR="001E272E" w:rsidRPr="00A04E58" w:rsidRDefault="001E272E" w:rsidP="001E272E">
            <w:pPr>
              <w:numPr>
                <w:ilvl w:val="0"/>
                <w:numId w:val="6"/>
              </w:numPr>
              <w:spacing w:after="0"/>
              <w:ind w:left="90" w:hanging="180"/>
            </w:pPr>
            <w:r w:rsidRPr="00E26481">
              <w:t>SWBAT compare and contrast restaurants in Philadelphia to restaurants in Spanish-speaking countries.</w:t>
            </w:r>
          </w:p>
        </w:tc>
      </w:tr>
      <w:tr w:rsidR="001E272E" w:rsidRPr="00B27F79" w14:paraId="41B73918" w14:textId="77777777" w:rsidTr="004521CC">
        <w:trPr>
          <w:trHeight w:val="339"/>
        </w:trPr>
        <w:tc>
          <w:tcPr>
            <w:tcW w:w="715" w:type="dxa"/>
            <w:vMerge/>
          </w:tcPr>
          <w:p w14:paraId="6B173BE5" w14:textId="77777777" w:rsidR="001E272E" w:rsidRPr="00F92FE7" w:rsidRDefault="001E272E" w:rsidP="004521CC"/>
        </w:tc>
        <w:tc>
          <w:tcPr>
            <w:tcW w:w="8130" w:type="dxa"/>
            <w:gridSpan w:val="2"/>
            <w:shd w:val="clear" w:color="auto" w:fill="F2F2F2"/>
          </w:tcPr>
          <w:p w14:paraId="7561BDB2" w14:textId="77777777" w:rsidR="001E272E" w:rsidRPr="00F92FE7" w:rsidRDefault="001E272E" w:rsidP="004521CC">
            <w:pPr>
              <w:rPr>
                <w:b/>
              </w:rPr>
            </w:pPr>
            <w:r w:rsidRPr="00F92FE7">
              <w:rPr>
                <w:b/>
              </w:rPr>
              <w:t>ASSESSMENT</w:t>
            </w:r>
          </w:p>
        </w:tc>
      </w:tr>
      <w:tr w:rsidR="001E272E" w:rsidRPr="00B27F79" w14:paraId="1756FD74" w14:textId="77777777" w:rsidTr="004521CC">
        <w:trPr>
          <w:trHeight w:val="20"/>
        </w:trPr>
        <w:tc>
          <w:tcPr>
            <w:tcW w:w="715" w:type="dxa"/>
            <w:vMerge/>
          </w:tcPr>
          <w:p w14:paraId="2D16290F" w14:textId="77777777" w:rsidR="001E272E" w:rsidRPr="00F92FE7" w:rsidRDefault="001E272E" w:rsidP="004521CC"/>
        </w:tc>
        <w:tc>
          <w:tcPr>
            <w:tcW w:w="8130" w:type="dxa"/>
            <w:gridSpan w:val="2"/>
          </w:tcPr>
          <w:p w14:paraId="4631E809" w14:textId="77777777" w:rsidR="001E272E" w:rsidRDefault="001E272E" w:rsidP="001E272E">
            <w:pPr>
              <w:numPr>
                <w:ilvl w:val="0"/>
                <w:numId w:val="7"/>
              </w:numPr>
              <w:spacing w:after="0"/>
              <w:ind w:left="90" w:hanging="180"/>
            </w:pPr>
            <w:r>
              <w:t>Completed Menu Integrated Performance Assessment as detailed below assessed with scoring rubric.</w:t>
            </w:r>
          </w:p>
          <w:p w14:paraId="039F74F8" w14:textId="77777777" w:rsidR="001E272E" w:rsidRPr="003C172D" w:rsidRDefault="001E272E" w:rsidP="001E272E">
            <w:pPr>
              <w:numPr>
                <w:ilvl w:val="0"/>
                <w:numId w:val="7"/>
              </w:numPr>
              <w:spacing w:after="0"/>
              <w:ind w:left="90" w:hanging="180"/>
            </w:pPr>
            <w:r>
              <w:t>Boleto de Salida: Escriba cinco comidas de su restaurante.</w:t>
            </w:r>
          </w:p>
        </w:tc>
      </w:tr>
      <w:tr w:rsidR="001E272E" w:rsidRPr="00B27F79" w14:paraId="320B1873" w14:textId="77777777" w:rsidTr="004521CC">
        <w:trPr>
          <w:trHeight w:val="20"/>
        </w:trPr>
        <w:tc>
          <w:tcPr>
            <w:tcW w:w="715" w:type="dxa"/>
            <w:vMerge/>
          </w:tcPr>
          <w:p w14:paraId="7F45F6D2" w14:textId="77777777" w:rsidR="001E272E" w:rsidRPr="00F92FE7" w:rsidRDefault="001E272E" w:rsidP="004521CC"/>
        </w:tc>
        <w:tc>
          <w:tcPr>
            <w:tcW w:w="8130" w:type="dxa"/>
            <w:gridSpan w:val="2"/>
            <w:tcBorders>
              <w:bottom w:val="single" w:sz="4" w:space="0" w:color="auto"/>
            </w:tcBorders>
            <w:shd w:val="clear" w:color="auto" w:fill="F2F2F2"/>
          </w:tcPr>
          <w:p w14:paraId="3A1AD285" w14:textId="77777777" w:rsidR="001E272E" w:rsidRPr="00F92FE7" w:rsidRDefault="001E272E" w:rsidP="004521CC">
            <w:pPr>
              <w:rPr>
                <w:b/>
              </w:rPr>
            </w:pPr>
            <w:r w:rsidRPr="00F92FE7">
              <w:rPr>
                <w:b/>
              </w:rPr>
              <w:t>STANDARDS</w:t>
            </w:r>
          </w:p>
        </w:tc>
      </w:tr>
      <w:tr w:rsidR="001E272E" w:rsidRPr="00B27F79" w14:paraId="73A5FAEA" w14:textId="77777777" w:rsidTr="004521CC">
        <w:trPr>
          <w:trHeight w:val="20"/>
        </w:trPr>
        <w:tc>
          <w:tcPr>
            <w:tcW w:w="715" w:type="dxa"/>
            <w:vMerge/>
          </w:tcPr>
          <w:p w14:paraId="6EB5CF56" w14:textId="77777777" w:rsidR="001E272E" w:rsidRPr="00F92FE7" w:rsidRDefault="001E272E" w:rsidP="004521CC"/>
        </w:tc>
        <w:tc>
          <w:tcPr>
            <w:tcW w:w="8130" w:type="dxa"/>
            <w:gridSpan w:val="2"/>
            <w:shd w:val="clear" w:color="auto" w:fill="FFFFFF"/>
          </w:tcPr>
          <w:p w14:paraId="4FE01518" w14:textId="77777777" w:rsidR="001E272E" w:rsidRPr="002C15E5" w:rsidRDefault="001E272E" w:rsidP="004521CC">
            <w:pPr>
              <w:rPr>
                <w:b/>
              </w:rPr>
            </w:pPr>
            <w:r w:rsidRPr="002C15E5">
              <w:rPr>
                <w:b/>
              </w:rPr>
              <w:t>World Readiness Standards for Learning Languages</w:t>
            </w:r>
          </w:p>
          <w:p w14:paraId="6296277D" w14:textId="77777777" w:rsidR="001E272E" w:rsidRPr="00F07410" w:rsidRDefault="001E272E" w:rsidP="001E272E">
            <w:pPr>
              <w:numPr>
                <w:ilvl w:val="0"/>
                <w:numId w:val="4"/>
              </w:numPr>
              <w:spacing w:after="0"/>
              <w:ind w:left="90" w:hanging="180"/>
              <w:rPr>
                <w:rFonts w:eastAsia="Times New Roman"/>
              </w:rPr>
            </w:pPr>
            <w:r w:rsidRPr="002C15E5">
              <w:rPr>
                <w:rFonts w:eastAsia="Times New Roman"/>
              </w:rPr>
              <w:t>Interpersonal Communication</w:t>
            </w:r>
            <w:r w:rsidRPr="00F07410">
              <w:rPr>
                <w:rFonts w:eastAsia="Times New Roman"/>
              </w:rPr>
              <w:t>: Learners interact and negotiate meaning in spoken, signed, or written conversations to share information, reactions, feelings, and opinions.</w:t>
            </w:r>
          </w:p>
          <w:p w14:paraId="3575C439" w14:textId="77777777" w:rsidR="001E272E" w:rsidRPr="00F07410" w:rsidRDefault="001E272E" w:rsidP="001E272E">
            <w:pPr>
              <w:numPr>
                <w:ilvl w:val="0"/>
                <w:numId w:val="4"/>
              </w:numPr>
              <w:spacing w:after="0"/>
              <w:ind w:left="90" w:hanging="180"/>
              <w:rPr>
                <w:rFonts w:eastAsia="Times New Roman"/>
              </w:rPr>
            </w:pPr>
            <w:r w:rsidRPr="002C15E5">
              <w:rPr>
                <w:rFonts w:eastAsia="Times New Roman"/>
              </w:rPr>
              <w:t>Interpretive Communication</w:t>
            </w:r>
            <w:r w:rsidRPr="00F07410">
              <w:rPr>
                <w:rFonts w:eastAsia="Times New Roman"/>
              </w:rPr>
              <w:t>: Learners understand, interpret, and analyze what is heard, read, or viewed on a variety of topics.</w:t>
            </w:r>
          </w:p>
          <w:p w14:paraId="01F58212" w14:textId="77777777" w:rsidR="001E272E" w:rsidRPr="00F07410" w:rsidRDefault="001E272E" w:rsidP="001E272E">
            <w:pPr>
              <w:numPr>
                <w:ilvl w:val="0"/>
                <w:numId w:val="4"/>
              </w:numPr>
              <w:spacing w:after="0"/>
              <w:ind w:left="90" w:hanging="180"/>
              <w:rPr>
                <w:rFonts w:eastAsia="Times New Roman"/>
              </w:rPr>
            </w:pPr>
            <w:r w:rsidRPr="002C15E5">
              <w:rPr>
                <w:rFonts w:eastAsia="Times New Roman"/>
              </w:rPr>
              <w:t>Presentational Communication:</w:t>
            </w:r>
            <w:r w:rsidRPr="00F07410">
              <w:rPr>
                <w:rFonts w:eastAsia="Times New Roman"/>
              </w:rPr>
              <w:t xml:space="preserve"> Learners present information, concepts, and ideas to inform, explain, persuade, and narrate on a variety of topics using appropriate media and adapting to various audiences of listeners, readers, or viewers.</w:t>
            </w:r>
          </w:p>
          <w:p w14:paraId="428BAB54" w14:textId="77777777" w:rsidR="001E272E" w:rsidRPr="00F07410" w:rsidRDefault="001E272E" w:rsidP="001E272E">
            <w:pPr>
              <w:numPr>
                <w:ilvl w:val="0"/>
                <w:numId w:val="4"/>
              </w:numPr>
              <w:spacing w:after="0"/>
              <w:ind w:left="90" w:hanging="180"/>
              <w:rPr>
                <w:rFonts w:eastAsia="Times New Roman"/>
              </w:rPr>
            </w:pPr>
            <w:r w:rsidRPr="002C15E5">
              <w:rPr>
                <w:rFonts w:eastAsia="Times New Roman"/>
              </w:rPr>
              <w:lastRenderedPageBreak/>
              <w:t>Relating Cultural Practices to Perspectives</w:t>
            </w:r>
            <w:r w:rsidRPr="00F07410">
              <w:rPr>
                <w:rFonts w:eastAsia="Times New Roman"/>
              </w:rPr>
              <w:t>: Learners use the language to investigate, explain, and reflect on the relationship between the practices and perspectives of the cultures studied.</w:t>
            </w:r>
          </w:p>
          <w:p w14:paraId="0338979A" w14:textId="77777777" w:rsidR="001E272E" w:rsidRPr="00F07410" w:rsidRDefault="001E272E" w:rsidP="001E272E">
            <w:pPr>
              <w:numPr>
                <w:ilvl w:val="0"/>
                <w:numId w:val="4"/>
              </w:numPr>
              <w:spacing w:after="0"/>
              <w:ind w:left="90" w:hanging="180"/>
              <w:rPr>
                <w:rFonts w:eastAsia="Times New Roman"/>
              </w:rPr>
            </w:pPr>
            <w:r w:rsidRPr="002C15E5">
              <w:rPr>
                <w:rFonts w:eastAsia="Times New Roman"/>
              </w:rPr>
              <w:t>Relating Cultural Products to Perspectives</w:t>
            </w:r>
            <w:r w:rsidRPr="00F07410">
              <w:rPr>
                <w:rFonts w:eastAsia="Times New Roman"/>
              </w:rPr>
              <w:t>: Learners use the language to investigate, explain, and reflect on the relationship between the products and perspectives of the cultures studied.</w:t>
            </w:r>
          </w:p>
          <w:p w14:paraId="2D1CB082" w14:textId="77777777" w:rsidR="001E272E" w:rsidRPr="00F07410" w:rsidRDefault="001E272E" w:rsidP="001E272E">
            <w:pPr>
              <w:numPr>
                <w:ilvl w:val="0"/>
                <w:numId w:val="4"/>
              </w:numPr>
              <w:spacing w:after="0"/>
              <w:ind w:left="90" w:hanging="180"/>
              <w:rPr>
                <w:rFonts w:eastAsia="Times New Roman"/>
              </w:rPr>
            </w:pPr>
            <w:r w:rsidRPr="002C15E5">
              <w:rPr>
                <w:rFonts w:eastAsia="Times New Roman"/>
              </w:rPr>
              <w:t>Making Connections</w:t>
            </w:r>
            <w:r w:rsidRPr="00F07410">
              <w:rPr>
                <w:rFonts w:eastAsia="Times New Roman"/>
              </w:rPr>
              <w:t>: Learners build, reinforce, and expand their knowledge of other disciplines while using the language to develop critical thinking and to solve problems creatively.</w:t>
            </w:r>
          </w:p>
          <w:p w14:paraId="40AC4298" w14:textId="77777777" w:rsidR="001E272E" w:rsidRPr="00F07410" w:rsidRDefault="001E272E" w:rsidP="001E272E">
            <w:pPr>
              <w:numPr>
                <w:ilvl w:val="0"/>
                <w:numId w:val="4"/>
              </w:numPr>
              <w:spacing w:after="0"/>
              <w:ind w:left="90" w:hanging="180"/>
              <w:rPr>
                <w:rFonts w:eastAsia="Times New Roman"/>
              </w:rPr>
            </w:pPr>
            <w:r w:rsidRPr="002C15E5">
              <w:rPr>
                <w:rFonts w:eastAsia="Times New Roman"/>
              </w:rPr>
              <w:t xml:space="preserve">Acquiring Information and Diverse Perspectives: </w:t>
            </w:r>
            <w:r w:rsidRPr="00F07410">
              <w:rPr>
                <w:rFonts w:eastAsia="Times New Roman"/>
              </w:rPr>
              <w:t>Learners access and evaluate information and diverse perspectives that are available through the language and its cultures.</w:t>
            </w:r>
          </w:p>
          <w:p w14:paraId="2B83AA1F" w14:textId="77777777" w:rsidR="001E272E" w:rsidRPr="00F07410" w:rsidRDefault="001E272E" w:rsidP="001E272E">
            <w:pPr>
              <w:numPr>
                <w:ilvl w:val="0"/>
                <w:numId w:val="4"/>
              </w:numPr>
              <w:spacing w:after="0"/>
              <w:ind w:left="90" w:hanging="180"/>
              <w:rPr>
                <w:rFonts w:eastAsia="Times New Roman"/>
              </w:rPr>
            </w:pPr>
            <w:r w:rsidRPr="002C15E5">
              <w:rPr>
                <w:rFonts w:eastAsia="Times New Roman"/>
              </w:rPr>
              <w:t>Language Comparisons</w:t>
            </w:r>
            <w:r w:rsidRPr="00F07410">
              <w:rPr>
                <w:rFonts w:eastAsia="Times New Roman"/>
              </w:rPr>
              <w:t xml:space="preserve">: Learners use the language to investigate, explain, and reflect on the nature of language through comparisons of the language studied and their own. </w:t>
            </w:r>
          </w:p>
          <w:p w14:paraId="75222620" w14:textId="77777777" w:rsidR="001E272E" w:rsidRPr="00F07410" w:rsidRDefault="001E272E" w:rsidP="001E272E">
            <w:pPr>
              <w:numPr>
                <w:ilvl w:val="0"/>
                <w:numId w:val="4"/>
              </w:numPr>
              <w:spacing w:after="0"/>
              <w:ind w:left="90" w:hanging="180"/>
              <w:rPr>
                <w:rFonts w:eastAsia="Times New Roman"/>
              </w:rPr>
            </w:pPr>
            <w:r w:rsidRPr="002C15E5">
              <w:rPr>
                <w:rFonts w:eastAsia="Times New Roman"/>
              </w:rPr>
              <w:t>Cultural Comparisons</w:t>
            </w:r>
            <w:r w:rsidRPr="00F07410">
              <w:rPr>
                <w:rFonts w:eastAsia="Times New Roman"/>
              </w:rPr>
              <w:t>: Learners use the language to investigate, explain, and reflect on the concept of culture through comparisons of the cultures studied and their own.</w:t>
            </w:r>
          </w:p>
          <w:p w14:paraId="3A1D82AD" w14:textId="77777777" w:rsidR="001E272E" w:rsidRPr="00F07410" w:rsidRDefault="001E272E" w:rsidP="001E272E">
            <w:pPr>
              <w:numPr>
                <w:ilvl w:val="0"/>
                <w:numId w:val="4"/>
              </w:numPr>
              <w:spacing w:after="0"/>
              <w:ind w:left="90" w:hanging="180"/>
              <w:rPr>
                <w:rFonts w:eastAsia="Times New Roman"/>
              </w:rPr>
            </w:pPr>
            <w:r w:rsidRPr="002C15E5">
              <w:rPr>
                <w:rFonts w:eastAsia="Times New Roman"/>
              </w:rPr>
              <w:t>School and Global Communities:</w:t>
            </w:r>
            <w:r w:rsidRPr="00F07410">
              <w:rPr>
                <w:rFonts w:eastAsia="Times New Roman"/>
              </w:rPr>
              <w:t xml:space="preserve"> Learners use the language both within and beyond the classroom to interact and collaborate in their community and the globalized world.</w:t>
            </w:r>
          </w:p>
          <w:p w14:paraId="192AF3CD" w14:textId="77777777" w:rsidR="001E272E" w:rsidRPr="001E272E" w:rsidRDefault="001E272E" w:rsidP="001E272E">
            <w:pPr>
              <w:numPr>
                <w:ilvl w:val="0"/>
                <w:numId w:val="4"/>
              </w:numPr>
              <w:spacing w:after="0"/>
              <w:ind w:left="90" w:hanging="180"/>
            </w:pPr>
            <w:r w:rsidRPr="002C15E5">
              <w:rPr>
                <w:rFonts w:eastAsia="Times New Roman"/>
              </w:rPr>
              <w:t>Lifelong Learning:</w:t>
            </w:r>
            <w:r w:rsidRPr="00F07410">
              <w:rPr>
                <w:rFonts w:eastAsia="Times New Roman"/>
              </w:rPr>
              <w:t xml:space="preserve"> Learners set goals and reflect on their progress in using languages for enjoyment, enrichment, and advancement.</w:t>
            </w:r>
          </w:p>
          <w:p w14:paraId="071F8A49" w14:textId="77777777" w:rsidR="001E272E" w:rsidRDefault="001E272E" w:rsidP="001E272E">
            <w:pPr>
              <w:spacing w:after="0"/>
              <w:ind w:left="90"/>
            </w:pPr>
          </w:p>
          <w:p w14:paraId="1FD7C7DB" w14:textId="77777777" w:rsidR="001E272E" w:rsidRDefault="001E272E" w:rsidP="004521CC">
            <w:pPr>
              <w:ind w:left="-90"/>
              <w:rPr>
                <w:b/>
              </w:rPr>
            </w:pPr>
            <w:r>
              <w:rPr>
                <w:b/>
              </w:rPr>
              <w:t>Cloud Institute for Sustainability Education EfS Standards</w:t>
            </w:r>
          </w:p>
          <w:p w14:paraId="341AE1DE" w14:textId="77777777" w:rsidR="001E272E" w:rsidRPr="002C15E5" w:rsidRDefault="001E272E" w:rsidP="001E272E">
            <w:pPr>
              <w:numPr>
                <w:ilvl w:val="0"/>
                <w:numId w:val="5"/>
              </w:numPr>
              <w:spacing w:after="0"/>
              <w:ind w:left="90" w:hanging="180"/>
              <w:rPr>
                <w:rFonts w:eastAsia="Times New Roman"/>
              </w:rPr>
            </w:pPr>
            <w:r w:rsidRPr="002C15E5">
              <w:rPr>
                <w:rFonts w:eastAsia="Times New Roman"/>
                <w:bCs/>
              </w:rPr>
              <w:t>A. Cultural Preservation &amp; Transformation</w:t>
            </w:r>
            <w:r w:rsidRPr="002C15E5">
              <w:rPr>
                <w:rFonts w:eastAsia="Times New Roman"/>
              </w:rPr>
              <w:t>: The preservation of cultural histories and heritages and the transformation of cultural identities and practices that contribute to sustainable communities. Students will develop the ability to discern with others what to preserve and what to change in order for future generations to thrive.</w:t>
            </w:r>
          </w:p>
          <w:p w14:paraId="0657DC2A" w14:textId="77777777" w:rsidR="001E272E" w:rsidRPr="002C15E5" w:rsidRDefault="001E272E" w:rsidP="001E272E">
            <w:pPr>
              <w:numPr>
                <w:ilvl w:val="0"/>
                <w:numId w:val="5"/>
              </w:numPr>
              <w:spacing w:after="0"/>
              <w:ind w:left="90" w:hanging="180"/>
            </w:pPr>
            <w:r w:rsidRPr="002C15E5">
              <w:rPr>
                <w:rFonts w:eastAsia="Times New Roman"/>
                <w:bCs/>
              </w:rPr>
              <w:t>H. Multiple Perspectives</w:t>
            </w:r>
            <w:r w:rsidRPr="002C15E5">
              <w:rPr>
                <w:rFonts w:eastAsia="Times New Roman"/>
              </w:rPr>
              <w:t> The perspectives, life experiences, and cultures of others, as well as our own. Students will know, understand, value, and draw from multiple perspectives in order to co-create with diverse stakeholders shared and evolving visions and actions in the service of a healthy and sustainable future locally and globally.</w:t>
            </w:r>
          </w:p>
        </w:tc>
      </w:tr>
      <w:tr w:rsidR="001E272E" w:rsidRPr="00B27F79" w14:paraId="15FD21D2" w14:textId="77777777" w:rsidTr="004521CC">
        <w:trPr>
          <w:trHeight w:val="20"/>
        </w:trPr>
        <w:tc>
          <w:tcPr>
            <w:tcW w:w="715" w:type="dxa"/>
            <w:vMerge w:val="restart"/>
            <w:textDirection w:val="btLr"/>
          </w:tcPr>
          <w:p w14:paraId="4197E409" w14:textId="77777777" w:rsidR="001E272E" w:rsidRPr="00F92FE7" w:rsidRDefault="001E272E" w:rsidP="004521CC">
            <w:pPr>
              <w:ind w:left="113" w:right="113"/>
              <w:jc w:val="center"/>
              <w:rPr>
                <w:b/>
              </w:rPr>
            </w:pPr>
            <w:r w:rsidRPr="00F92FE7">
              <w:rPr>
                <w:b/>
              </w:rPr>
              <w:lastRenderedPageBreak/>
              <w:t>DETERMINING METHODS</w:t>
            </w:r>
          </w:p>
        </w:tc>
        <w:tc>
          <w:tcPr>
            <w:tcW w:w="6420" w:type="dxa"/>
            <w:shd w:val="clear" w:color="auto" w:fill="F2F2F2"/>
          </w:tcPr>
          <w:p w14:paraId="7B13FF03" w14:textId="77777777" w:rsidR="001E272E" w:rsidRPr="00F92FE7" w:rsidRDefault="001E272E" w:rsidP="004521CC">
            <w:pPr>
              <w:tabs>
                <w:tab w:val="left" w:pos="2880"/>
              </w:tabs>
              <w:rPr>
                <w:b/>
                <w:i/>
              </w:rPr>
            </w:pPr>
            <w:r w:rsidRPr="00F92FE7">
              <w:rPr>
                <w:b/>
              </w:rPr>
              <w:t xml:space="preserve">OPENING </w:t>
            </w:r>
            <w:r>
              <w:rPr>
                <w:b/>
              </w:rPr>
              <w:t>(Do Now)</w:t>
            </w:r>
          </w:p>
        </w:tc>
        <w:tc>
          <w:tcPr>
            <w:tcW w:w="1710" w:type="dxa"/>
            <w:shd w:val="clear" w:color="auto" w:fill="F2F2F2"/>
          </w:tcPr>
          <w:p w14:paraId="492B1CD0" w14:textId="77777777" w:rsidR="001E272E" w:rsidRPr="00F92FE7" w:rsidRDefault="001E272E" w:rsidP="004521CC">
            <w:pPr>
              <w:jc w:val="center"/>
              <w:rPr>
                <w:b/>
              </w:rPr>
            </w:pPr>
            <w:r w:rsidRPr="00F92FE7">
              <w:rPr>
                <w:b/>
              </w:rPr>
              <w:t>MATERIALS</w:t>
            </w:r>
          </w:p>
        </w:tc>
      </w:tr>
      <w:tr w:rsidR="001E272E" w:rsidRPr="00B27F79" w14:paraId="189B180A" w14:textId="77777777" w:rsidTr="004521CC">
        <w:trPr>
          <w:trHeight w:val="20"/>
        </w:trPr>
        <w:tc>
          <w:tcPr>
            <w:tcW w:w="715" w:type="dxa"/>
            <w:vMerge/>
          </w:tcPr>
          <w:p w14:paraId="2B0728FE" w14:textId="77777777" w:rsidR="001E272E" w:rsidRPr="00F92FE7" w:rsidRDefault="001E272E" w:rsidP="004521CC"/>
        </w:tc>
        <w:tc>
          <w:tcPr>
            <w:tcW w:w="6420" w:type="dxa"/>
          </w:tcPr>
          <w:p w14:paraId="4CBC587D" w14:textId="77777777" w:rsidR="001E272E" w:rsidRPr="00F92FE7" w:rsidRDefault="001E272E" w:rsidP="004521CC">
            <w:r>
              <w:t>Haz Ahora: Escriba cinco comidas mexicanas. Escriba cinco comidas peruanas.</w:t>
            </w:r>
          </w:p>
        </w:tc>
        <w:tc>
          <w:tcPr>
            <w:tcW w:w="1710" w:type="dxa"/>
          </w:tcPr>
          <w:p w14:paraId="709B806F" w14:textId="77777777" w:rsidR="001E272E" w:rsidRPr="00F92FE7" w:rsidRDefault="001E272E" w:rsidP="004521CC">
            <w:r>
              <w:t>Whiteboard; pencil; notebook</w:t>
            </w:r>
          </w:p>
        </w:tc>
      </w:tr>
      <w:tr w:rsidR="001E272E" w:rsidRPr="00B27F79" w14:paraId="41965875" w14:textId="77777777" w:rsidTr="004521CC">
        <w:trPr>
          <w:trHeight w:val="20"/>
        </w:trPr>
        <w:tc>
          <w:tcPr>
            <w:tcW w:w="715" w:type="dxa"/>
            <w:vMerge/>
          </w:tcPr>
          <w:p w14:paraId="10F5F8E6" w14:textId="77777777" w:rsidR="001E272E" w:rsidRPr="00F92FE7" w:rsidRDefault="001E272E" w:rsidP="004521CC"/>
        </w:tc>
        <w:tc>
          <w:tcPr>
            <w:tcW w:w="6420" w:type="dxa"/>
            <w:shd w:val="clear" w:color="auto" w:fill="F2F2F2"/>
          </w:tcPr>
          <w:p w14:paraId="475A4B0C" w14:textId="77777777" w:rsidR="001E272E" w:rsidRPr="00F92FE7" w:rsidRDefault="001E272E" w:rsidP="004521CC">
            <w:pPr>
              <w:rPr>
                <w:b/>
              </w:rPr>
            </w:pPr>
            <w:r w:rsidRPr="00F92FE7">
              <w:rPr>
                <w:b/>
              </w:rPr>
              <w:t xml:space="preserve">INTRODUCTION OF NEW MATERIAL </w:t>
            </w:r>
          </w:p>
        </w:tc>
        <w:tc>
          <w:tcPr>
            <w:tcW w:w="1710" w:type="dxa"/>
            <w:shd w:val="clear" w:color="auto" w:fill="F2F2F2"/>
          </w:tcPr>
          <w:p w14:paraId="6DFDEDBD" w14:textId="77777777" w:rsidR="001E272E" w:rsidRPr="00F92FE7" w:rsidRDefault="001E272E" w:rsidP="004521CC"/>
        </w:tc>
      </w:tr>
      <w:tr w:rsidR="001E272E" w:rsidRPr="00B27F79" w14:paraId="1EEE648E" w14:textId="77777777" w:rsidTr="004521CC">
        <w:trPr>
          <w:trHeight w:val="20"/>
        </w:trPr>
        <w:tc>
          <w:tcPr>
            <w:tcW w:w="715" w:type="dxa"/>
            <w:vMerge/>
          </w:tcPr>
          <w:p w14:paraId="3FCC5074" w14:textId="77777777" w:rsidR="001E272E" w:rsidRPr="00F92FE7" w:rsidRDefault="001E272E" w:rsidP="004521CC"/>
        </w:tc>
        <w:tc>
          <w:tcPr>
            <w:tcW w:w="6420" w:type="dxa"/>
            <w:shd w:val="clear" w:color="auto" w:fill="FFFFFF"/>
          </w:tcPr>
          <w:p w14:paraId="1C3744B7" w14:textId="77777777" w:rsidR="001E272E" w:rsidRPr="00F92FE7" w:rsidRDefault="001E272E" w:rsidP="004521CC">
            <w:r>
              <w:t>On a projector, interactive display, or other medium, the teacher will share an example of an online menu from a restaurant in Mexico in the target language. Then, the teacher will share an example of an online menu from a restaurant in Peru in the target language. Identify the name of the restaurant, the operating hours, the location, important vocabulary for different sections of the menu, important vocabulary for different types of food, their prices and currency, and any other important information.</w:t>
            </w:r>
          </w:p>
        </w:tc>
        <w:tc>
          <w:tcPr>
            <w:tcW w:w="1710" w:type="dxa"/>
            <w:shd w:val="clear" w:color="auto" w:fill="FFFFFF"/>
          </w:tcPr>
          <w:p w14:paraId="0F53DA67" w14:textId="77777777" w:rsidR="001E272E" w:rsidRPr="00F92FE7" w:rsidRDefault="001E272E" w:rsidP="004521CC">
            <w:r>
              <w:t>Projector, interactive display, or other medium</w:t>
            </w:r>
          </w:p>
        </w:tc>
      </w:tr>
      <w:tr w:rsidR="001E272E" w:rsidRPr="00B27F79" w14:paraId="357F94DA" w14:textId="77777777" w:rsidTr="004521CC">
        <w:trPr>
          <w:trHeight w:val="20"/>
        </w:trPr>
        <w:tc>
          <w:tcPr>
            <w:tcW w:w="715" w:type="dxa"/>
            <w:vMerge/>
          </w:tcPr>
          <w:p w14:paraId="3A946BD6" w14:textId="77777777" w:rsidR="001E272E" w:rsidRPr="00F92FE7" w:rsidRDefault="001E272E" w:rsidP="004521CC"/>
        </w:tc>
        <w:tc>
          <w:tcPr>
            <w:tcW w:w="6420" w:type="dxa"/>
            <w:shd w:val="clear" w:color="auto" w:fill="F2F2F2"/>
          </w:tcPr>
          <w:p w14:paraId="6AF9B8D2" w14:textId="77777777" w:rsidR="001E272E" w:rsidRPr="00F92FE7" w:rsidRDefault="001E272E" w:rsidP="004521CC">
            <w:pPr>
              <w:rPr>
                <w:b/>
              </w:rPr>
            </w:pPr>
            <w:r w:rsidRPr="00F92FE7">
              <w:rPr>
                <w:b/>
              </w:rPr>
              <w:t xml:space="preserve">GUIDED PRACTICE </w:t>
            </w:r>
          </w:p>
        </w:tc>
        <w:tc>
          <w:tcPr>
            <w:tcW w:w="1710" w:type="dxa"/>
            <w:shd w:val="clear" w:color="auto" w:fill="F2F2F2"/>
          </w:tcPr>
          <w:p w14:paraId="09344674" w14:textId="77777777" w:rsidR="001E272E" w:rsidRPr="00F92FE7" w:rsidRDefault="001E272E" w:rsidP="004521CC"/>
        </w:tc>
      </w:tr>
      <w:tr w:rsidR="001E272E" w:rsidRPr="00B27F79" w14:paraId="22A7B36F" w14:textId="77777777" w:rsidTr="004521CC">
        <w:trPr>
          <w:trHeight w:val="20"/>
        </w:trPr>
        <w:tc>
          <w:tcPr>
            <w:tcW w:w="715" w:type="dxa"/>
            <w:vMerge/>
          </w:tcPr>
          <w:p w14:paraId="7A7E3852" w14:textId="77777777" w:rsidR="001E272E" w:rsidRPr="00F92FE7" w:rsidRDefault="001E272E" w:rsidP="004521CC"/>
        </w:tc>
        <w:tc>
          <w:tcPr>
            <w:tcW w:w="6420" w:type="dxa"/>
          </w:tcPr>
          <w:p w14:paraId="5743ACC8" w14:textId="77777777" w:rsidR="001E272E" w:rsidRPr="00F92FE7" w:rsidRDefault="001E272E" w:rsidP="004521CC">
            <w:r>
              <w:t>The teacher will share physical, hard-copy examples of menus from local and international restaurants. Then, they will instruct students to do a Think-Pair-Share with a partner about the similarities and differences. Guide students to answer a variety of questions about the menus. What are the names of the restaurants? What types of food do they have? What languages are the menus written in? Are the menus written in multiple languages? How are the menus organized? How are the menus decorated? What are some other features of the menus?  As a class, compare and contrast menus from restaurants with the cuisine of Spanish-speaking restaurants to those with American or other cuisine. Instruct students to create a graphic organizer such as a Venn Diagram to organize their thoughts.</w:t>
            </w:r>
          </w:p>
        </w:tc>
        <w:tc>
          <w:tcPr>
            <w:tcW w:w="1710" w:type="dxa"/>
          </w:tcPr>
          <w:p w14:paraId="5A484C65" w14:textId="77777777" w:rsidR="001E272E" w:rsidRPr="00F92FE7" w:rsidRDefault="001E272E" w:rsidP="004521CC">
            <w:r>
              <w:t>Menus from restaurants with the cuisine of Spanish-speaking cultures; menus from restaurants with American or other cuisine; Venn Diagram or other graphic organizer</w:t>
            </w:r>
          </w:p>
        </w:tc>
      </w:tr>
      <w:tr w:rsidR="001E272E" w:rsidRPr="00B27F79" w14:paraId="3A149333" w14:textId="77777777" w:rsidTr="004521CC">
        <w:trPr>
          <w:trHeight w:val="20"/>
        </w:trPr>
        <w:tc>
          <w:tcPr>
            <w:tcW w:w="715" w:type="dxa"/>
            <w:vMerge/>
          </w:tcPr>
          <w:p w14:paraId="169B5CA7" w14:textId="77777777" w:rsidR="001E272E" w:rsidRPr="00F92FE7" w:rsidRDefault="001E272E" w:rsidP="004521CC"/>
        </w:tc>
        <w:tc>
          <w:tcPr>
            <w:tcW w:w="6420" w:type="dxa"/>
            <w:shd w:val="clear" w:color="auto" w:fill="F2F2F2"/>
          </w:tcPr>
          <w:p w14:paraId="613E3667" w14:textId="77777777" w:rsidR="001E272E" w:rsidRPr="00F92FE7" w:rsidRDefault="001E272E" w:rsidP="004521CC">
            <w:pPr>
              <w:rPr>
                <w:b/>
              </w:rPr>
            </w:pPr>
            <w:r w:rsidRPr="00F92FE7">
              <w:rPr>
                <w:b/>
              </w:rPr>
              <w:t xml:space="preserve">INDEPENDENT PRACTICE </w:t>
            </w:r>
          </w:p>
        </w:tc>
        <w:tc>
          <w:tcPr>
            <w:tcW w:w="1710" w:type="dxa"/>
            <w:shd w:val="clear" w:color="auto" w:fill="F2F2F2"/>
          </w:tcPr>
          <w:p w14:paraId="2AB9EF0D" w14:textId="77777777" w:rsidR="001E272E" w:rsidRPr="00F92FE7" w:rsidRDefault="001E272E" w:rsidP="004521CC"/>
        </w:tc>
      </w:tr>
      <w:tr w:rsidR="001E272E" w:rsidRPr="00B27F79" w14:paraId="219B2DA1" w14:textId="77777777" w:rsidTr="004521CC">
        <w:trPr>
          <w:trHeight w:val="20"/>
        </w:trPr>
        <w:tc>
          <w:tcPr>
            <w:tcW w:w="715" w:type="dxa"/>
            <w:vMerge/>
          </w:tcPr>
          <w:p w14:paraId="425FDE53" w14:textId="77777777" w:rsidR="001E272E" w:rsidRPr="00F92FE7" w:rsidRDefault="001E272E" w:rsidP="004521CC"/>
        </w:tc>
        <w:tc>
          <w:tcPr>
            <w:tcW w:w="6420" w:type="dxa"/>
          </w:tcPr>
          <w:p w14:paraId="38BD27F5" w14:textId="4FAC0072" w:rsidR="001E272E" w:rsidRPr="00F92FE7" w:rsidRDefault="001E272E" w:rsidP="004521CC">
            <w:r>
              <w:t xml:space="preserve">Students will be instructed to complete a Menu Integrated Performance Assessment. The teacher will provide them with a set of instructions, an example project, and a scoring rubric. Teacher will instruct students that they have decided to open a restaurant and must create their own menu. The restaurant must serve breakfast, lunch, dinner, dessert, and beverages. The student must decide what type of food they will serve and put it on their menu. The restaurant can serve food from a Spanish-speaking culture, but this is not a requirement. The entire menu must be written in the target language. The menu must include </w:t>
            </w:r>
            <w:r>
              <w:lastRenderedPageBreak/>
              <w:t>the name of the restaurant, the hours of operation, sections for breakfast, lunch, dinner, dessert, and beverages along with three options for each. Each item must have a price listed in an appropriate currency. The menu must be appropriately designed and decorated with images of food for each meal. On the back of the menu, students must write five sentences in the target language from satisfied customers describing different meals. Please see the rubric below for more detail.</w:t>
            </w:r>
          </w:p>
        </w:tc>
        <w:tc>
          <w:tcPr>
            <w:tcW w:w="1710" w:type="dxa"/>
            <w:vMerge w:val="restart"/>
          </w:tcPr>
          <w:p w14:paraId="4BB2B373" w14:textId="72625B7E" w:rsidR="001E272E" w:rsidRPr="00F92FE7" w:rsidRDefault="001E272E" w:rsidP="004521CC">
            <w:r>
              <w:lastRenderedPageBreak/>
              <w:t xml:space="preserve">Menu Integrated Performance Assessment instructions; rubric; example project; paper, art supplies, or computer; </w:t>
            </w:r>
            <w:r>
              <w:lastRenderedPageBreak/>
              <w:t>pencil; notebook</w:t>
            </w:r>
          </w:p>
        </w:tc>
      </w:tr>
      <w:tr w:rsidR="001E272E" w:rsidRPr="00B27F79" w14:paraId="0BD93688" w14:textId="77777777" w:rsidTr="004521CC">
        <w:trPr>
          <w:trHeight w:val="20"/>
        </w:trPr>
        <w:tc>
          <w:tcPr>
            <w:tcW w:w="715" w:type="dxa"/>
            <w:vMerge/>
          </w:tcPr>
          <w:p w14:paraId="59322DB6" w14:textId="77777777" w:rsidR="001E272E" w:rsidRPr="00F92FE7" w:rsidRDefault="001E272E" w:rsidP="004521CC"/>
        </w:tc>
        <w:tc>
          <w:tcPr>
            <w:tcW w:w="6420" w:type="dxa"/>
          </w:tcPr>
          <w:p w14:paraId="7510901B" w14:textId="77777777" w:rsidR="001E272E" w:rsidRPr="00F92FE7" w:rsidRDefault="001E272E" w:rsidP="004521CC">
            <w:r w:rsidRPr="00F92FE7">
              <w:rPr>
                <w:b/>
              </w:rPr>
              <w:t>Lesson Assessment</w:t>
            </w:r>
            <w:r>
              <w:rPr>
                <w:b/>
              </w:rPr>
              <w:t xml:space="preserve"> (Exit Ticket)</w:t>
            </w:r>
          </w:p>
        </w:tc>
        <w:tc>
          <w:tcPr>
            <w:tcW w:w="1710" w:type="dxa"/>
            <w:vMerge/>
          </w:tcPr>
          <w:p w14:paraId="177558B8" w14:textId="77777777" w:rsidR="001E272E" w:rsidRPr="00F92FE7" w:rsidRDefault="001E272E" w:rsidP="004521CC"/>
        </w:tc>
      </w:tr>
      <w:tr w:rsidR="001E272E" w:rsidRPr="00B27F79" w14:paraId="26ABAF45" w14:textId="77777777" w:rsidTr="004521CC">
        <w:trPr>
          <w:trHeight w:val="303"/>
        </w:trPr>
        <w:tc>
          <w:tcPr>
            <w:tcW w:w="715" w:type="dxa"/>
            <w:vMerge/>
          </w:tcPr>
          <w:p w14:paraId="270DAEEA" w14:textId="77777777" w:rsidR="001E272E" w:rsidRPr="00F92FE7" w:rsidRDefault="001E272E" w:rsidP="004521CC"/>
        </w:tc>
        <w:tc>
          <w:tcPr>
            <w:tcW w:w="6420" w:type="dxa"/>
          </w:tcPr>
          <w:p w14:paraId="52FC00A0" w14:textId="77777777" w:rsidR="001E272E" w:rsidRPr="00F92FE7" w:rsidRDefault="001E272E" w:rsidP="004521CC">
            <w:r>
              <w:t>Boleto de Salida: Escriba cinco comidas de su restaurante.</w:t>
            </w:r>
          </w:p>
        </w:tc>
        <w:tc>
          <w:tcPr>
            <w:tcW w:w="1710" w:type="dxa"/>
            <w:vMerge/>
          </w:tcPr>
          <w:p w14:paraId="28B0EE1E" w14:textId="77777777" w:rsidR="001E272E" w:rsidRPr="00F92FE7" w:rsidRDefault="001E272E" w:rsidP="004521CC"/>
        </w:tc>
      </w:tr>
      <w:tr w:rsidR="001E272E" w:rsidRPr="00B27F79" w14:paraId="6104CB05" w14:textId="77777777" w:rsidTr="004521CC">
        <w:trPr>
          <w:trHeight w:val="20"/>
        </w:trPr>
        <w:tc>
          <w:tcPr>
            <w:tcW w:w="715" w:type="dxa"/>
            <w:vMerge/>
          </w:tcPr>
          <w:p w14:paraId="236FB0A7" w14:textId="77777777" w:rsidR="001E272E" w:rsidRPr="00F92FE7" w:rsidRDefault="001E272E" w:rsidP="004521CC"/>
        </w:tc>
        <w:tc>
          <w:tcPr>
            <w:tcW w:w="6420" w:type="dxa"/>
            <w:shd w:val="clear" w:color="auto" w:fill="E6E6E6"/>
          </w:tcPr>
          <w:p w14:paraId="0ED8AE31" w14:textId="77777777" w:rsidR="001E272E" w:rsidRPr="00F92FE7" w:rsidRDefault="001E272E" w:rsidP="004521CC">
            <w:pPr>
              <w:rPr>
                <w:b/>
              </w:rPr>
            </w:pPr>
            <w:r w:rsidRPr="00F92FE7">
              <w:rPr>
                <w:b/>
              </w:rPr>
              <w:t xml:space="preserve">CLOSING </w:t>
            </w:r>
          </w:p>
        </w:tc>
        <w:tc>
          <w:tcPr>
            <w:tcW w:w="1710" w:type="dxa"/>
            <w:shd w:val="clear" w:color="auto" w:fill="E6E6E6"/>
          </w:tcPr>
          <w:p w14:paraId="299F5822" w14:textId="77777777" w:rsidR="001E272E" w:rsidRPr="00F92FE7" w:rsidRDefault="001E272E" w:rsidP="004521CC"/>
        </w:tc>
      </w:tr>
      <w:tr w:rsidR="001E272E" w:rsidRPr="00B27F79" w14:paraId="00D33E34" w14:textId="77777777" w:rsidTr="004521CC">
        <w:trPr>
          <w:trHeight w:val="20"/>
        </w:trPr>
        <w:tc>
          <w:tcPr>
            <w:tcW w:w="715" w:type="dxa"/>
            <w:vMerge/>
          </w:tcPr>
          <w:p w14:paraId="0FED6147" w14:textId="77777777" w:rsidR="001E272E" w:rsidRPr="00F92FE7" w:rsidRDefault="001E272E" w:rsidP="004521CC"/>
        </w:tc>
        <w:tc>
          <w:tcPr>
            <w:tcW w:w="6420" w:type="dxa"/>
          </w:tcPr>
          <w:p w14:paraId="20B987D5" w14:textId="77777777" w:rsidR="001E272E" w:rsidRPr="00F92FE7" w:rsidRDefault="001E272E" w:rsidP="004521CC">
            <w:r>
              <w:t>Reflect on the ways that a menu is a product of culture.</w:t>
            </w:r>
          </w:p>
        </w:tc>
        <w:tc>
          <w:tcPr>
            <w:tcW w:w="1710" w:type="dxa"/>
          </w:tcPr>
          <w:p w14:paraId="089CC236" w14:textId="77777777" w:rsidR="001E272E" w:rsidRPr="00F92FE7" w:rsidRDefault="001E272E" w:rsidP="004521CC"/>
        </w:tc>
      </w:tr>
      <w:tr w:rsidR="001E272E" w:rsidRPr="00B27F79" w14:paraId="4BA38DE1" w14:textId="77777777" w:rsidTr="004521CC">
        <w:trPr>
          <w:cantSplit/>
          <w:trHeight w:val="20"/>
        </w:trPr>
        <w:tc>
          <w:tcPr>
            <w:tcW w:w="715" w:type="dxa"/>
            <w:vMerge/>
            <w:textDirection w:val="btLr"/>
          </w:tcPr>
          <w:p w14:paraId="4306074A" w14:textId="77777777" w:rsidR="001E272E" w:rsidRPr="00F92FE7" w:rsidRDefault="001E272E" w:rsidP="004521CC">
            <w:pPr>
              <w:ind w:left="113" w:right="113"/>
              <w:rPr>
                <w:b/>
              </w:rPr>
            </w:pPr>
          </w:p>
        </w:tc>
        <w:tc>
          <w:tcPr>
            <w:tcW w:w="8130" w:type="dxa"/>
            <w:gridSpan w:val="2"/>
            <w:shd w:val="clear" w:color="auto" w:fill="E6E6E6"/>
          </w:tcPr>
          <w:p w14:paraId="595276C7" w14:textId="77777777" w:rsidR="001E272E" w:rsidRPr="00F92FE7" w:rsidRDefault="001E272E" w:rsidP="004521CC">
            <w:r w:rsidRPr="00F92FE7">
              <w:rPr>
                <w:b/>
              </w:rPr>
              <w:t xml:space="preserve">HOMEWORK </w:t>
            </w:r>
          </w:p>
        </w:tc>
      </w:tr>
      <w:tr w:rsidR="001E272E" w:rsidRPr="00B27F79" w14:paraId="2B372867" w14:textId="77777777" w:rsidTr="004521CC">
        <w:trPr>
          <w:trHeight w:val="285"/>
        </w:trPr>
        <w:tc>
          <w:tcPr>
            <w:tcW w:w="715" w:type="dxa"/>
            <w:vMerge/>
            <w:tcBorders>
              <w:bottom w:val="single" w:sz="4" w:space="0" w:color="auto"/>
            </w:tcBorders>
          </w:tcPr>
          <w:p w14:paraId="5C86C58E" w14:textId="77777777" w:rsidR="001E272E" w:rsidRPr="00F92FE7" w:rsidRDefault="001E272E" w:rsidP="004521CC"/>
        </w:tc>
        <w:tc>
          <w:tcPr>
            <w:tcW w:w="8130" w:type="dxa"/>
            <w:gridSpan w:val="2"/>
            <w:tcBorders>
              <w:bottom w:val="single" w:sz="4" w:space="0" w:color="auto"/>
            </w:tcBorders>
          </w:tcPr>
          <w:p w14:paraId="3955CA1A" w14:textId="77777777" w:rsidR="001E272E" w:rsidRPr="00F92FE7" w:rsidRDefault="001E272E" w:rsidP="004521CC">
            <w:r>
              <w:t>Students will be instructed to complete any component of their project that is unfinished.</w:t>
            </w:r>
          </w:p>
        </w:tc>
      </w:tr>
    </w:tbl>
    <w:p w14:paraId="7E15D2E7" w14:textId="77777777" w:rsidR="001E272E" w:rsidRPr="009C3B33" w:rsidRDefault="001E272E" w:rsidP="001E272E"/>
    <w:p w14:paraId="54BEAD4A" w14:textId="1499F7A6" w:rsidR="001E272E" w:rsidRPr="001E272E" w:rsidRDefault="001E272E" w:rsidP="001E272E">
      <w:pPr>
        <w:rPr>
          <w:i/>
        </w:rPr>
      </w:pPr>
      <w:r w:rsidRPr="009C3B33">
        <w:rPr>
          <w:i/>
        </w:rPr>
        <w:t>Menu Integrated Performance Assessment Scoring Rubric</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470"/>
        <w:gridCol w:w="1470"/>
        <w:gridCol w:w="1470"/>
        <w:gridCol w:w="1616"/>
        <w:gridCol w:w="1595"/>
      </w:tblGrid>
      <w:tr w:rsidR="00817FE7" w:rsidRPr="009C3B33" w14:paraId="693E445C" w14:textId="77777777" w:rsidTr="00817FE7">
        <w:tc>
          <w:tcPr>
            <w:tcW w:w="1284" w:type="dxa"/>
            <w:shd w:val="clear" w:color="auto" w:fill="auto"/>
            <w:vAlign w:val="center"/>
          </w:tcPr>
          <w:p w14:paraId="320AC65A" w14:textId="77777777" w:rsidR="001E272E" w:rsidRPr="009C3B33" w:rsidRDefault="001E272E" w:rsidP="004521CC">
            <w:pPr>
              <w:pStyle w:val="Default"/>
              <w:jc w:val="center"/>
              <w:rPr>
                <w:rFonts w:ascii="Times New Roman" w:hAnsi="Times New Roman" w:cs="Times New Roman"/>
              </w:rPr>
            </w:pPr>
          </w:p>
        </w:tc>
        <w:tc>
          <w:tcPr>
            <w:tcW w:w="1470" w:type="dxa"/>
            <w:shd w:val="clear" w:color="auto" w:fill="auto"/>
            <w:vAlign w:val="center"/>
          </w:tcPr>
          <w:p w14:paraId="626835B2"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Excellent</w:t>
            </w:r>
          </w:p>
        </w:tc>
        <w:tc>
          <w:tcPr>
            <w:tcW w:w="1470" w:type="dxa"/>
            <w:shd w:val="clear" w:color="auto" w:fill="auto"/>
            <w:vAlign w:val="center"/>
          </w:tcPr>
          <w:p w14:paraId="52E0E70C"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 xml:space="preserve">Good </w:t>
            </w:r>
          </w:p>
        </w:tc>
        <w:tc>
          <w:tcPr>
            <w:tcW w:w="1470" w:type="dxa"/>
            <w:shd w:val="clear" w:color="auto" w:fill="auto"/>
            <w:vAlign w:val="center"/>
          </w:tcPr>
          <w:p w14:paraId="190C9B17"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Satisfactory</w:t>
            </w:r>
          </w:p>
        </w:tc>
        <w:tc>
          <w:tcPr>
            <w:tcW w:w="1616" w:type="dxa"/>
            <w:shd w:val="clear" w:color="auto" w:fill="auto"/>
            <w:vAlign w:val="center"/>
          </w:tcPr>
          <w:p w14:paraId="13A69222"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Unsatisfactory</w:t>
            </w:r>
          </w:p>
        </w:tc>
        <w:tc>
          <w:tcPr>
            <w:tcW w:w="1595" w:type="dxa"/>
            <w:shd w:val="clear" w:color="auto" w:fill="auto"/>
            <w:vAlign w:val="center"/>
          </w:tcPr>
          <w:p w14:paraId="7840CE7B"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Incomplete</w:t>
            </w:r>
          </w:p>
        </w:tc>
      </w:tr>
      <w:tr w:rsidR="00817FE7" w:rsidRPr="009C3B33" w14:paraId="72602690" w14:textId="77777777" w:rsidTr="00817FE7">
        <w:tc>
          <w:tcPr>
            <w:tcW w:w="1284" w:type="dxa"/>
            <w:shd w:val="clear" w:color="auto" w:fill="auto"/>
            <w:vAlign w:val="center"/>
          </w:tcPr>
          <w:p w14:paraId="14D16B0C" w14:textId="77777777" w:rsidR="001E272E" w:rsidRPr="009C3B33" w:rsidRDefault="001E272E" w:rsidP="004521CC">
            <w:pPr>
              <w:pStyle w:val="Default"/>
              <w:jc w:val="center"/>
              <w:rPr>
                <w:rFonts w:ascii="Times New Roman" w:hAnsi="Times New Roman" w:cs="Times New Roman"/>
              </w:rPr>
            </w:pPr>
            <w:r>
              <w:rPr>
                <w:rFonts w:ascii="Times New Roman" w:hAnsi="Times New Roman" w:cs="Times New Roman"/>
              </w:rPr>
              <w:t xml:space="preserve">Name of restaurant, </w:t>
            </w:r>
            <w:r w:rsidRPr="009C3B33">
              <w:rPr>
                <w:rFonts w:ascii="Times New Roman" w:hAnsi="Times New Roman" w:cs="Times New Roman"/>
              </w:rPr>
              <w:t xml:space="preserve">hours of operation, prices, and </w:t>
            </w:r>
            <w:r>
              <w:rPr>
                <w:rFonts w:ascii="Times New Roman" w:hAnsi="Times New Roman" w:cs="Times New Roman"/>
              </w:rPr>
              <w:t>decoration</w:t>
            </w:r>
          </w:p>
        </w:tc>
        <w:tc>
          <w:tcPr>
            <w:tcW w:w="1470" w:type="dxa"/>
            <w:shd w:val="clear" w:color="auto" w:fill="auto"/>
            <w:vAlign w:val="center"/>
          </w:tcPr>
          <w:p w14:paraId="410454DF"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All requirements completed</w:t>
            </w:r>
          </w:p>
        </w:tc>
        <w:tc>
          <w:tcPr>
            <w:tcW w:w="1470" w:type="dxa"/>
            <w:shd w:val="clear" w:color="auto" w:fill="auto"/>
            <w:vAlign w:val="center"/>
          </w:tcPr>
          <w:p w14:paraId="5E38BA9D"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3 requirements completed</w:t>
            </w:r>
          </w:p>
        </w:tc>
        <w:tc>
          <w:tcPr>
            <w:tcW w:w="1470" w:type="dxa"/>
            <w:shd w:val="clear" w:color="auto" w:fill="auto"/>
            <w:vAlign w:val="center"/>
          </w:tcPr>
          <w:p w14:paraId="415BFD70"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2 requirements completed</w:t>
            </w:r>
          </w:p>
        </w:tc>
        <w:tc>
          <w:tcPr>
            <w:tcW w:w="1616" w:type="dxa"/>
            <w:shd w:val="clear" w:color="auto" w:fill="auto"/>
            <w:vAlign w:val="center"/>
          </w:tcPr>
          <w:p w14:paraId="01169AD1"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1 requirement completed</w:t>
            </w:r>
          </w:p>
        </w:tc>
        <w:tc>
          <w:tcPr>
            <w:tcW w:w="1595" w:type="dxa"/>
            <w:shd w:val="clear" w:color="auto" w:fill="auto"/>
            <w:vAlign w:val="center"/>
          </w:tcPr>
          <w:p w14:paraId="5B3DF155"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Not completed</w:t>
            </w:r>
          </w:p>
        </w:tc>
      </w:tr>
      <w:tr w:rsidR="00817FE7" w:rsidRPr="009C3B33" w14:paraId="3D9A807D" w14:textId="77777777" w:rsidTr="00817FE7">
        <w:tc>
          <w:tcPr>
            <w:tcW w:w="1284" w:type="dxa"/>
            <w:shd w:val="clear" w:color="auto" w:fill="auto"/>
            <w:vAlign w:val="center"/>
          </w:tcPr>
          <w:p w14:paraId="6DB46210" w14:textId="77777777" w:rsidR="001E272E" w:rsidRPr="009C3B33" w:rsidRDefault="001E272E" w:rsidP="004521CC">
            <w:pPr>
              <w:pStyle w:val="Default"/>
              <w:jc w:val="center"/>
              <w:rPr>
                <w:rFonts w:ascii="Times New Roman" w:hAnsi="Times New Roman" w:cs="Times New Roman"/>
              </w:rPr>
            </w:pPr>
            <w:r>
              <w:rPr>
                <w:rFonts w:ascii="Times New Roman" w:hAnsi="Times New Roman" w:cs="Times New Roman"/>
              </w:rPr>
              <w:t xml:space="preserve">One </w:t>
            </w:r>
            <w:r w:rsidRPr="009C3B33">
              <w:rPr>
                <w:rFonts w:ascii="Times New Roman" w:hAnsi="Times New Roman" w:cs="Times New Roman"/>
              </w:rPr>
              <w:t>section for each meal (breakfast, lunch, dinner, dessert</w:t>
            </w:r>
            <w:r>
              <w:rPr>
                <w:rFonts w:ascii="Times New Roman" w:hAnsi="Times New Roman" w:cs="Times New Roman"/>
              </w:rPr>
              <w:t>, and beverages</w:t>
            </w:r>
            <w:r w:rsidRPr="009C3B33">
              <w:rPr>
                <w:rFonts w:ascii="Times New Roman" w:hAnsi="Times New Roman" w:cs="Times New Roman"/>
              </w:rPr>
              <w:t xml:space="preserve">) </w:t>
            </w:r>
            <w:r w:rsidRPr="009C3B33">
              <w:rPr>
                <w:rFonts w:ascii="Times New Roman" w:hAnsi="Times New Roman" w:cs="Times New Roman"/>
              </w:rPr>
              <w:lastRenderedPageBreak/>
              <w:t>with 3 options</w:t>
            </w:r>
            <w:r>
              <w:rPr>
                <w:rFonts w:ascii="Times New Roman" w:hAnsi="Times New Roman" w:cs="Times New Roman"/>
              </w:rPr>
              <w:t xml:space="preserve"> for</w:t>
            </w:r>
            <w:r w:rsidRPr="009C3B33">
              <w:rPr>
                <w:rFonts w:ascii="Times New Roman" w:hAnsi="Times New Roman" w:cs="Times New Roman"/>
              </w:rPr>
              <w:t xml:space="preserve"> each </w:t>
            </w:r>
            <w:r>
              <w:rPr>
                <w:rFonts w:ascii="Times New Roman" w:hAnsi="Times New Roman" w:cs="Times New Roman"/>
              </w:rPr>
              <w:t>section</w:t>
            </w:r>
            <w:r w:rsidRPr="009C3B33">
              <w:rPr>
                <w:rFonts w:ascii="Times New Roman" w:hAnsi="Times New Roman" w:cs="Times New Roman"/>
              </w:rPr>
              <w:t xml:space="preserve"> </w:t>
            </w:r>
          </w:p>
        </w:tc>
        <w:tc>
          <w:tcPr>
            <w:tcW w:w="1470" w:type="dxa"/>
            <w:shd w:val="clear" w:color="auto" w:fill="auto"/>
            <w:vAlign w:val="center"/>
          </w:tcPr>
          <w:p w14:paraId="3C22F47A"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lastRenderedPageBreak/>
              <w:t xml:space="preserve">All </w:t>
            </w:r>
            <w:r>
              <w:rPr>
                <w:rFonts w:ascii="Times New Roman" w:hAnsi="Times New Roman" w:cs="Times New Roman"/>
              </w:rPr>
              <w:t>sections</w:t>
            </w:r>
            <w:r w:rsidRPr="009C3B33">
              <w:rPr>
                <w:rFonts w:ascii="Times New Roman" w:hAnsi="Times New Roman" w:cs="Times New Roman"/>
              </w:rPr>
              <w:t xml:space="preserve"> completed with 3 options each</w:t>
            </w:r>
          </w:p>
        </w:tc>
        <w:tc>
          <w:tcPr>
            <w:tcW w:w="1470" w:type="dxa"/>
            <w:shd w:val="clear" w:color="auto" w:fill="auto"/>
            <w:vAlign w:val="center"/>
          </w:tcPr>
          <w:p w14:paraId="2409BF1E" w14:textId="77777777" w:rsidR="001E272E" w:rsidRPr="009C3B33" w:rsidRDefault="001E272E" w:rsidP="004521CC">
            <w:pPr>
              <w:pStyle w:val="Default"/>
              <w:jc w:val="center"/>
              <w:rPr>
                <w:rFonts w:ascii="Times New Roman" w:hAnsi="Times New Roman" w:cs="Times New Roman"/>
              </w:rPr>
            </w:pPr>
            <w:r>
              <w:rPr>
                <w:rFonts w:ascii="Times New Roman" w:hAnsi="Times New Roman" w:cs="Times New Roman"/>
              </w:rPr>
              <w:t>4</w:t>
            </w:r>
            <w:r w:rsidRPr="009C3B33">
              <w:rPr>
                <w:rFonts w:ascii="Times New Roman" w:hAnsi="Times New Roman" w:cs="Times New Roman"/>
              </w:rPr>
              <w:t xml:space="preserve"> </w:t>
            </w:r>
            <w:r>
              <w:rPr>
                <w:rFonts w:ascii="Times New Roman" w:hAnsi="Times New Roman" w:cs="Times New Roman"/>
              </w:rPr>
              <w:t>sections</w:t>
            </w:r>
            <w:r w:rsidRPr="009C3B33">
              <w:rPr>
                <w:rFonts w:ascii="Times New Roman" w:hAnsi="Times New Roman" w:cs="Times New Roman"/>
              </w:rPr>
              <w:t xml:space="preserve"> completed with 3 options each</w:t>
            </w:r>
          </w:p>
        </w:tc>
        <w:tc>
          <w:tcPr>
            <w:tcW w:w="1470" w:type="dxa"/>
            <w:shd w:val="clear" w:color="auto" w:fill="auto"/>
            <w:vAlign w:val="center"/>
          </w:tcPr>
          <w:p w14:paraId="24F5B0BA" w14:textId="77777777" w:rsidR="001E272E" w:rsidRPr="009C3B33" w:rsidRDefault="001E272E" w:rsidP="004521CC">
            <w:pPr>
              <w:pStyle w:val="Default"/>
              <w:jc w:val="center"/>
              <w:rPr>
                <w:rFonts w:ascii="Times New Roman" w:hAnsi="Times New Roman" w:cs="Times New Roman"/>
              </w:rPr>
            </w:pPr>
            <w:r>
              <w:rPr>
                <w:rFonts w:ascii="Times New Roman" w:hAnsi="Times New Roman" w:cs="Times New Roman"/>
              </w:rPr>
              <w:t>3</w:t>
            </w:r>
            <w:r w:rsidRPr="009C3B33">
              <w:rPr>
                <w:rFonts w:ascii="Times New Roman" w:hAnsi="Times New Roman" w:cs="Times New Roman"/>
              </w:rPr>
              <w:t xml:space="preserve"> </w:t>
            </w:r>
            <w:r>
              <w:rPr>
                <w:rFonts w:ascii="Times New Roman" w:hAnsi="Times New Roman" w:cs="Times New Roman"/>
              </w:rPr>
              <w:t>sections</w:t>
            </w:r>
            <w:r w:rsidRPr="009C3B33">
              <w:rPr>
                <w:rFonts w:ascii="Times New Roman" w:hAnsi="Times New Roman" w:cs="Times New Roman"/>
              </w:rPr>
              <w:t xml:space="preserve"> completed with 3 options each</w:t>
            </w:r>
          </w:p>
        </w:tc>
        <w:tc>
          <w:tcPr>
            <w:tcW w:w="1616" w:type="dxa"/>
            <w:shd w:val="clear" w:color="auto" w:fill="auto"/>
            <w:vAlign w:val="center"/>
          </w:tcPr>
          <w:p w14:paraId="00898659" w14:textId="77777777" w:rsidR="001E272E" w:rsidRPr="009C3B33" w:rsidRDefault="001E272E" w:rsidP="004521CC">
            <w:pPr>
              <w:pStyle w:val="Default"/>
              <w:jc w:val="center"/>
              <w:rPr>
                <w:rFonts w:ascii="Times New Roman" w:hAnsi="Times New Roman" w:cs="Times New Roman"/>
              </w:rPr>
            </w:pPr>
            <w:r>
              <w:rPr>
                <w:rFonts w:ascii="Times New Roman" w:hAnsi="Times New Roman" w:cs="Times New Roman"/>
              </w:rPr>
              <w:t>2</w:t>
            </w:r>
            <w:r w:rsidRPr="009C3B33">
              <w:rPr>
                <w:rFonts w:ascii="Times New Roman" w:hAnsi="Times New Roman" w:cs="Times New Roman"/>
              </w:rPr>
              <w:t xml:space="preserve"> </w:t>
            </w:r>
            <w:r>
              <w:rPr>
                <w:rFonts w:ascii="Times New Roman" w:hAnsi="Times New Roman" w:cs="Times New Roman"/>
              </w:rPr>
              <w:t>sections</w:t>
            </w:r>
            <w:r w:rsidRPr="009C3B33">
              <w:rPr>
                <w:rFonts w:ascii="Times New Roman" w:hAnsi="Times New Roman" w:cs="Times New Roman"/>
              </w:rPr>
              <w:t xml:space="preserve"> completed with 3 options each</w:t>
            </w:r>
          </w:p>
        </w:tc>
        <w:tc>
          <w:tcPr>
            <w:tcW w:w="1595" w:type="dxa"/>
            <w:shd w:val="clear" w:color="auto" w:fill="auto"/>
            <w:vAlign w:val="center"/>
          </w:tcPr>
          <w:p w14:paraId="36F3AF57"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Not completed</w:t>
            </w:r>
          </w:p>
        </w:tc>
      </w:tr>
      <w:tr w:rsidR="00817FE7" w:rsidRPr="009C3B33" w14:paraId="66C46E15" w14:textId="77777777" w:rsidTr="00817FE7">
        <w:trPr>
          <w:trHeight w:val="1043"/>
        </w:trPr>
        <w:tc>
          <w:tcPr>
            <w:tcW w:w="1284" w:type="dxa"/>
            <w:shd w:val="clear" w:color="auto" w:fill="auto"/>
            <w:vAlign w:val="center"/>
          </w:tcPr>
          <w:p w14:paraId="6B3FFF38" w14:textId="77777777" w:rsidR="001E272E" w:rsidRPr="009C3B33" w:rsidRDefault="001E272E" w:rsidP="004521CC">
            <w:pPr>
              <w:pStyle w:val="Default"/>
              <w:jc w:val="center"/>
              <w:rPr>
                <w:rFonts w:ascii="Times New Roman" w:hAnsi="Times New Roman" w:cs="Times New Roman"/>
              </w:rPr>
            </w:pPr>
            <w:r>
              <w:rPr>
                <w:rFonts w:ascii="Times New Roman" w:hAnsi="Times New Roman" w:cs="Times New Roman"/>
              </w:rPr>
              <w:lastRenderedPageBreak/>
              <w:t>Five</w:t>
            </w:r>
            <w:r w:rsidRPr="009C3B33">
              <w:rPr>
                <w:rFonts w:ascii="Times New Roman" w:hAnsi="Times New Roman" w:cs="Times New Roman"/>
              </w:rPr>
              <w:t xml:space="preserve"> sentences from satisfied customers </w:t>
            </w:r>
          </w:p>
        </w:tc>
        <w:tc>
          <w:tcPr>
            <w:tcW w:w="1470" w:type="dxa"/>
            <w:shd w:val="clear" w:color="auto" w:fill="auto"/>
            <w:vAlign w:val="center"/>
          </w:tcPr>
          <w:p w14:paraId="112EEFF2"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All Spanish sentences included</w:t>
            </w:r>
          </w:p>
        </w:tc>
        <w:tc>
          <w:tcPr>
            <w:tcW w:w="1470" w:type="dxa"/>
            <w:shd w:val="clear" w:color="auto" w:fill="auto"/>
            <w:vAlign w:val="center"/>
          </w:tcPr>
          <w:p w14:paraId="50B7E045"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Missing 1 sentence</w:t>
            </w:r>
          </w:p>
        </w:tc>
        <w:tc>
          <w:tcPr>
            <w:tcW w:w="1470" w:type="dxa"/>
            <w:shd w:val="clear" w:color="auto" w:fill="auto"/>
            <w:vAlign w:val="center"/>
          </w:tcPr>
          <w:p w14:paraId="39238A3D"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Missing 2 sentences</w:t>
            </w:r>
          </w:p>
        </w:tc>
        <w:tc>
          <w:tcPr>
            <w:tcW w:w="1616" w:type="dxa"/>
            <w:shd w:val="clear" w:color="auto" w:fill="auto"/>
            <w:vAlign w:val="center"/>
          </w:tcPr>
          <w:p w14:paraId="237B1177" w14:textId="77777777" w:rsidR="001E272E" w:rsidRPr="009C3B33" w:rsidRDefault="001E272E" w:rsidP="004521CC">
            <w:pPr>
              <w:pStyle w:val="Default"/>
              <w:jc w:val="center"/>
              <w:rPr>
                <w:rFonts w:ascii="Times New Roman" w:hAnsi="Times New Roman" w:cs="Times New Roman"/>
              </w:rPr>
            </w:pPr>
            <w:r w:rsidRPr="009C3B33">
              <w:rPr>
                <w:rFonts w:ascii="Times New Roman" w:hAnsi="Times New Roman" w:cs="Times New Roman"/>
              </w:rPr>
              <w:t>Missing 3 sentences</w:t>
            </w:r>
          </w:p>
        </w:tc>
        <w:tc>
          <w:tcPr>
            <w:tcW w:w="1595" w:type="dxa"/>
            <w:shd w:val="clear" w:color="auto" w:fill="auto"/>
            <w:vAlign w:val="center"/>
          </w:tcPr>
          <w:p w14:paraId="4359CAC3" w14:textId="77777777" w:rsidR="001E272E" w:rsidRPr="009C3B33" w:rsidRDefault="001E272E" w:rsidP="004521CC">
            <w:pPr>
              <w:pStyle w:val="Default"/>
              <w:jc w:val="center"/>
              <w:rPr>
                <w:rFonts w:ascii="Times New Roman" w:hAnsi="Times New Roman" w:cs="Times New Roman"/>
              </w:rPr>
            </w:pPr>
            <w:r>
              <w:rPr>
                <w:rFonts w:ascii="Times New Roman" w:hAnsi="Times New Roman" w:cs="Times New Roman"/>
              </w:rPr>
              <w:t>Not completed</w:t>
            </w:r>
          </w:p>
        </w:tc>
      </w:tr>
    </w:tbl>
    <w:p w14:paraId="71BE53CC" w14:textId="77777777" w:rsidR="001E272E" w:rsidRDefault="001E272E" w:rsidP="00323596"/>
    <w:p w14:paraId="2B569AE5" w14:textId="2E5FCE1E" w:rsidR="00886F74" w:rsidRPr="008C4D0D" w:rsidRDefault="00886F74" w:rsidP="00886F74">
      <w:r w:rsidRPr="008C4D0D">
        <w:t>Restaurant Integrated Performance Assessment Lesson Plan</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715"/>
        <w:gridCol w:w="6300"/>
        <w:gridCol w:w="1740"/>
      </w:tblGrid>
      <w:tr w:rsidR="00886F74" w:rsidRPr="00B27F79" w14:paraId="5EC20297" w14:textId="77777777" w:rsidTr="006049E6">
        <w:trPr>
          <w:cantSplit/>
          <w:trHeight w:val="20"/>
        </w:trPr>
        <w:tc>
          <w:tcPr>
            <w:tcW w:w="715" w:type="dxa"/>
            <w:vMerge w:val="restart"/>
            <w:textDirection w:val="btLr"/>
          </w:tcPr>
          <w:p w14:paraId="3480FBD7" w14:textId="77777777" w:rsidR="00886F74" w:rsidRPr="00F92FE7" w:rsidRDefault="00886F74" w:rsidP="006049E6">
            <w:pPr>
              <w:ind w:left="113" w:right="113"/>
              <w:jc w:val="center"/>
              <w:rPr>
                <w:b/>
              </w:rPr>
            </w:pPr>
            <w:r w:rsidRPr="00F92FE7">
              <w:rPr>
                <w:b/>
              </w:rPr>
              <w:t>VISION-SETTING</w:t>
            </w:r>
          </w:p>
        </w:tc>
        <w:tc>
          <w:tcPr>
            <w:tcW w:w="8040" w:type="dxa"/>
            <w:gridSpan w:val="2"/>
            <w:shd w:val="clear" w:color="auto" w:fill="F2F2F2"/>
          </w:tcPr>
          <w:p w14:paraId="534A26DE" w14:textId="77777777" w:rsidR="00886F74" w:rsidRPr="00F92FE7" w:rsidRDefault="00886F74" w:rsidP="006049E6">
            <w:pPr>
              <w:rPr>
                <w:b/>
              </w:rPr>
            </w:pPr>
            <w:r w:rsidRPr="00F92FE7">
              <w:rPr>
                <w:b/>
              </w:rPr>
              <w:t>OBJECTIVES</w:t>
            </w:r>
          </w:p>
        </w:tc>
      </w:tr>
      <w:tr w:rsidR="00886F74" w:rsidRPr="003904BB" w14:paraId="372BD506" w14:textId="77777777" w:rsidTr="006049E6">
        <w:trPr>
          <w:trHeight w:val="20"/>
        </w:trPr>
        <w:tc>
          <w:tcPr>
            <w:tcW w:w="715" w:type="dxa"/>
            <w:vMerge/>
          </w:tcPr>
          <w:p w14:paraId="53EA42EE" w14:textId="77777777" w:rsidR="00886F74" w:rsidRPr="00F92FE7" w:rsidRDefault="00886F74" w:rsidP="006049E6"/>
        </w:tc>
        <w:tc>
          <w:tcPr>
            <w:tcW w:w="8040" w:type="dxa"/>
            <w:gridSpan w:val="2"/>
          </w:tcPr>
          <w:p w14:paraId="5D1689C3" w14:textId="77777777" w:rsidR="00886F74" w:rsidRPr="000E7557" w:rsidRDefault="00886F74" w:rsidP="00886F74">
            <w:pPr>
              <w:numPr>
                <w:ilvl w:val="0"/>
                <w:numId w:val="3"/>
              </w:numPr>
              <w:spacing w:after="0"/>
              <w:ind w:left="360"/>
              <w:rPr>
                <w:rFonts w:eastAsia="Times New Roman"/>
              </w:rPr>
            </w:pPr>
            <w:r w:rsidRPr="000E7557">
              <w:rPr>
                <w:rFonts w:eastAsia="Times New Roman"/>
              </w:rPr>
              <w:t>SWBAT identify food vocabulary for meals and snacks.</w:t>
            </w:r>
          </w:p>
          <w:p w14:paraId="44AFEDDC" w14:textId="77777777" w:rsidR="00886F74" w:rsidRPr="000E7557" w:rsidRDefault="00886F74" w:rsidP="00886F74">
            <w:pPr>
              <w:numPr>
                <w:ilvl w:val="0"/>
                <w:numId w:val="3"/>
              </w:numPr>
              <w:spacing w:after="0"/>
              <w:ind w:left="360"/>
              <w:rPr>
                <w:rFonts w:eastAsia="Times New Roman"/>
              </w:rPr>
            </w:pPr>
            <w:r w:rsidRPr="000E7557">
              <w:rPr>
                <w:rFonts w:eastAsia="Times New Roman"/>
              </w:rPr>
              <w:t>SWBAT describe food.</w:t>
            </w:r>
          </w:p>
          <w:p w14:paraId="2C44D99B" w14:textId="77777777" w:rsidR="00886F74" w:rsidRPr="000E7557" w:rsidRDefault="00886F74" w:rsidP="00886F74">
            <w:pPr>
              <w:numPr>
                <w:ilvl w:val="0"/>
                <w:numId w:val="3"/>
              </w:numPr>
              <w:spacing w:after="0"/>
              <w:ind w:left="360"/>
              <w:rPr>
                <w:rFonts w:eastAsia="Times New Roman"/>
              </w:rPr>
            </w:pPr>
            <w:r w:rsidRPr="000E7557">
              <w:rPr>
                <w:rFonts w:eastAsia="Times New Roman"/>
              </w:rPr>
              <w:t>SWBAT ask and answer appropriate questions about food.</w:t>
            </w:r>
          </w:p>
          <w:p w14:paraId="685CCA20" w14:textId="77777777" w:rsidR="00886F74" w:rsidRPr="000E7557" w:rsidRDefault="00886F74" w:rsidP="00886F74">
            <w:pPr>
              <w:numPr>
                <w:ilvl w:val="0"/>
                <w:numId w:val="3"/>
              </w:numPr>
              <w:spacing w:after="0"/>
              <w:ind w:left="360"/>
              <w:rPr>
                <w:rFonts w:eastAsia="Times New Roman"/>
              </w:rPr>
            </w:pPr>
            <w:r w:rsidRPr="000E7557">
              <w:rPr>
                <w:rFonts w:eastAsia="Times New Roman"/>
              </w:rPr>
              <w:t>SWBAT organize and present conversations when ordering food.</w:t>
            </w:r>
          </w:p>
          <w:p w14:paraId="4AC31E04" w14:textId="77777777" w:rsidR="00886F74" w:rsidRPr="000E7557" w:rsidRDefault="00886F74" w:rsidP="00886F74">
            <w:pPr>
              <w:numPr>
                <w:ilvl w:val="0"/>
                <w:numId w:val="3"/>
              </w:numPr>
              <w:spacing w:after="0"/>
              <w:ind w:left="360"/>
              <w:rPr>
                <w:rFonts w:eastAsia="Times New Roman"/>
              </w:rPr>
            </w:pPr>
            <w:r w:rsidRPr="000E7557">
              <w:rPr>
                <w:rFonts w:eastAsia="Times New Roman"/>
              </w:rPr>
              <w:t>SWBAT compare and contrast foods and meals.</w:t>
            </w:r>
          </w:p>
          <w:p w14:paraId="3A636AFA" w14:textId="77777777" w:rsidR="00886F74" w:rsidRPr="000E7557" w:rsidRDefault="00886F74" w:rsidP="00886F74">
            <w:pPr>
              <w:numPr>
                <w:ilvl w:val="0"/>
                <w:numId w:val="3"/>
              </w:numPr>
              <w:spacing w:after="0"/>
              <w:ind w:left="360"/>
              <w:rPr>
                <w:rFonts w:eastAsia="Times New Roman"/>
              </w:rPr>
            </w:pPr>
            <w:r w:rsidRPr="000E7557">
              <w:rPr>
                <w:rFonts w:eastAsia="Times New Roman"/>
              </w:rPr>
              <w:t>SWBAT analyze and solve situational dilemmas that may occur in restaurants, cafés, etc.</w:t>
            </w:r>
          </w:p>
          <w:p w14:paraId="130BC566" w14:textId="77777777" w:rsidR="00886F74" w:rsidRPr="000E7557" w:rsidRDefault="00886F74" w:rsidP="00886F74">
            <w:pPr>
              <w:numPr>
                <w:ilvl w:val="0"/>
                <w:numId w:val="3"/>
              </w:numPr>
              <w:spacing w:after="0"/>
              <w:ind w:left="360"/>
              <w:rPr>
                <w:rFonts w:eastAsia="Times New Roman"/>
              </w:rPr>
            </w:pPr>
            <w:r w:rsidRPr="000E7557">
              <w:rPr>
                <w:rFonts w:eastAsia="Times New Roman"/>
              </w:rPr>
              <w:t>SWBAT research customs and traditions concerning food and mealtime.</w:t>
            </w:r>
          </w:p>
          <w:p w14:paraId="45A0A5F5" w14:textId="77777777" w:rsidR="00886F74" w:rsidRPr="000E7557" w:rsidRDefault="00886F74" w:rsidP="00886F74">
            <w:pPr>
              <w:numPr>
                <w:ilvl w:val="0"/>
                <w:numId w:val="3"/>
              </w:numPr>
              <w:spacing w:after="0"/>
              <w:ind w:left="360"/>
              <w:rPr>
                <w:rFonts w:eastAsia="Times New Roman"/>
              </w:rPr>
            </w:pPr>
            <w:r w:rsidRPr="000E7557">
              <w:rPr>
                <w:rFonts w:eastAsia="Times New Roman"/>
              </w:rPr>
              <w:t>SWBAT communicate actions that take place in restaurants, cafés, etc.</w:t>
            </w:r>
          </w:p>
          <w:p w14:paraId="3F0B81EB" w14:textId="77777777" w:rsidR="00886F74" w:rsidRPr="000E7557" w:rsidRDefault="00886F74" w:rsidP="00886F74">
            <w:pPr>
              <w:numPr>
                <w:ilvl w:val="0"/>
                <w:numId w:val="3"/>
              </w:numPr>
              <w:spacing w:after="0"/>
              <w:ind w:left="360"/>
              <w:rPr>
                <w:rFonts w:eastAsia="Times New Roman"/>
              </w:rPr>
            </w:pPr>
            <w:r w:rsidRPr="000E7557">
              <w:rPr>
                <w:rFonts w:eastAsia="Times New Roman"/>
              </w:rPr>
              <w:t>SWBAT compare and contrast food in Philadelphia to food in Spanish-speaking countries.</w:t>
            </w:r>
          </w:p>
          <w:p w14:paraId="3783ED03" w14:textId="77777777" w:rsidR="00886F74" w:rsidRPr="000E7557" w:rsidRDefault="00886F74" w:rsidP="00886F74">
            <w:pPr>
              <w:numPr>
                <w:ilvl w:val="0"/>
                <w:numId w:val="3"/>
              </w:numPr>
              <w:spacing w:after="0"/>
              <w:ind w:left="360"/>
              <w:rPr>
                <w:rFonts w:eastAsia="Times New Roman"/>
              </w:rPr>
            </w:pPr>
            <w:r w:rsidRPr="000E7557">
              <w:rPr>
                <w:rFonts w:eastAsia="Times New Roman"/>
              </w:rPr>
              <w:t>SWBAT compare and contrast restaurants in Philadelphia to restaurants in Spanish-speaking countries.</w:t>
            </w:r>
          </w:p>
          <w:p w14:paraId="5B28615B" w14:textId="77777777" w:rsidR="00886F74" w:rsidRPr="005A4EBC" w:rsidRDefault="00886F74" w:rsidP="00886F74">
            <w:pPr>
              <w:numPr>
                <w:ilvl w:val="0"/>
                <w:numId w:val="3"/>
              </w:numPr>
              <w:spacing w:after="0"/>
              <w:ind w:left="360"/>
            </w:pPr>
            <w:r w:rsidRPr="000E7557">
              <w:rPr>
                <w:rFonts w:eastAsia="Times New Roman"/>
              </w:rPr>
              <w:t>SWBAT order a meal at a restaurant in the target language.</w:t>
            </w:r>
          </w:p>
        </w:tc>
      </w:tr>
      <w:tr w:rsidR="00886F74" w:rsidRPr="00B27F79" w14:paraId="3DBEF67F" w14:textId="77777777" w:rsidTr="006049E6">
        <w:trPr>
          <w:trHeight w:val="600"/>
        </w:trPr>
        <w:tc>
          <w:tcPr>
            <w:tcW w:w="715" w:type="dxa"/>
            <w:vMerge/>
          </w:tcPr>
          <w:p w14:paraId="27980F6A" w14:textId="77777777" w:rsidR="00886F74" w:rsidRPr="00F92FE7" w:rsidRDefault="00886F74" w:rsidP="006049E6"/>
        </w:tc>
        <w:tc>
          <w:tcPr>
            <w:tcW w:w="8040" w:type="dxa"/>
            <w:gridSpan w:val="2"/>
            <w:shd w:val="clear" w:color="auto" w:fill="F2F2F2"/>
          </w:tcPr>
          <w:p w14:paraId="0F940CE2" w14:textId="77777777" w:rsidR="00886F74" w:rsidRPr="00F92FE7" w:rsidRDefault="00886F74" w:rsidP="006049E6">
            <w:pPr>
              <w:rPr>
                <w:b/>
              </w:rPr>
            </w:pPr>
            <w:r w:rsidRPr="00F92FE7">
              <w:rPr>
                <w:b/>
              </w:rPr>
              <w:t>ASSESSMENT</w:t>
            </w:r>
          </w:p>
        </w:tc>
      </w:tr>
      <w:tr w:rsidR="00886F74" w:rsidRPr="00B27F79" w14:paraId="1EBEC509" w14:textId="77777777" w:rsidTr="006049E6">
        <w:trPr>
          <w:trHeight w:val="20"/>
        </w:trPr>
        <w:tc>
          <w:tcPr>
            <w:tcW w:w="715" w:type="dxa"/>
            <w:vMerge/>
          </w:tcPr>
          <w:p w14:paraId="6203290C" w14:textId="77777777" w:rsidR="00886F74" w:rsidRPr="00F92FE7" w:rsidRDefault="00886F74" w:rsidP="006049E6"/>
        </w:tc>
        <w:tc>
          <w:tcPr>
            <w:tcW w:w="8040" w:type="dxa"/>
            <w:gridSpan w:val="2"/>
          </w:tcPr>
          <w:p w14:paraId="2E4A9311" w14:textId="77777777" w:rsidR="00886F74" w:rsidRDefault="00886F74" w:rsidP="00886F74">
            <w:pPr>
              <w:numPr>
                <w:ilvl w:val="0"/>
                <w:numId w:val="8"/>
              </w:numPr>
              <w:spacing w:after="0"/>
            </w:pPr>
            <w:r>
              <w:t>Completed Restaurant Integrated Performance Assessment as detailed below with scoring rubric.</w:t>
            </w:r>
          </w:p>
          <w:p w14:paraId="7DF8C79E" w14:textId="77777777" w:rsidR="00886F74" w:rsidRPr="00E90F22" w:rsidRDefault="00886F74" w:rsidP="00886F74">
            <w:pPr>
              <w:numPr>
                <w:ilvl w:val="0"/>
                <w:numId w:val="8"/>
              </w:numPr>
              <w:spacing w:after="0"/>
              <w:rPr>
                <w:lang w:val="es-MX"/>
              </w:rPr>
            </w:pPr>
            <w:r>
              <w:t xml:space="preserve">Boleto de Salida: </w:t>
            </w:r>
            <w:r w:rsidRPr="00E90F22">
              <w:rPr>
                <w:lang w:val="es-MX"/>
              </w:rPr>
              <w:t>Escriban en inglés</w:t>
            </w:r>
          </w:p>
          <w:p w14:paraId="4C0EED70" w14:textId="77777777" w:rsidR="00886F74" w:rsidRPr="00E90F22" w:rsidRDefault="00886F74" w:rsidP="00886F74">
            <w:pPr>
              <w:numPr>
                <w:ilvl w:val="0"/>
                <w:numId w:val="9"/>
              </w:numPr>
              <w:spacing w:after="0"/>
            </w:pPr>
            <w:r w:rsidRPr="00E90F22">
              <w:t>Somos cuatro.</w:t>
            </w:r>
          </w:p>
          <w:p w14:paraId="73B7B109" w14:textId="77777777" w:rsidR="00886F74" w:rsidRPr="00E90F22" w:rsidRDefault="00886F74" w:rsidP="00886F74">
            <w:pPr>
              <w:numPr>
                <w:ilvl w:val="0"/>
                <w:numId w:val="9"/>
              </w:numPr>
              <w:spacing w:after="0"/>
            </w:pPr>
            <w:r w:rsidRPr="00E90F22">
              <w:t>¿Algo para tomar?</w:t>
            </w:r>
          </w:p>
          <w:p w14:paraId="690F8DD1" w14:textId="77777777" w:rsidR="00886F74" w:rsidRPr="00E90F22" w:rsidRDefault="00886F74" w:rsidP="00886F74">
            <w:pPr>
              <w:numPr>
                <w:ilvl w:val="0"/>
                <w:numId w:val="9"/>
              </w:numPr>
              <w:spacing w:after="0"/>
            </w:pPr>
            <w:r w:rsidRPr="00E90F22">
              <w:t>¿Algo para comer?</w:t>
            </w:r>
          </w:p>
          <w:p w14:paraId="14C08C54" w14:textId="77777777" w:rsidR="00886F74" w:rsidRPr="00E90F22" w:rsidRDefault="00886F74" w:rsidP="00886F74">
            <w:pPr>
              <w:numPr>
                <w:ilvl w:val="0"/>
                <w:numId w:val="9"/>
              </w:numPr>
              <w:spacing w:after="0"/>
            </w:pPr>
            <w:r w:rsidRPr="00E90F22">
              <w:t>¿Algo más?</w:t>
            </w:r>
          </w:p>
          <w:p w14:paraId="39D44097" w14:textId="77777777" w:rsidR="00886F74" w:rsidRPr="00E90F22" w:rsidRDefault="00886F74" w:rsidP="00886F74">
            <w:pPr>
              <w:numPr>
                <w:ilvl w:val="0"/>
                <w:numId w:val="9"/>
              </w:numPr>
              <w:spacing w:after="0"/>
            </w:pPr>
            <w:r w:rsidRPr="00E90F22">
              <w:t>La cuenta, por favor.</w:t>
            </w:r>
          </w:p>
        </w:tc>
      </w:tr>
      <w:tr w:rsidR="00886F74" w:rsidRPr="00B27F79" w14:paraId="719B2D0E" w14:textId="77777777" w:rsidTr="006049E6">
        <w:trPr>
          <w:trHeight w:val="20"/>
        </w:trPr>
        <w:tc>
          <w:tcPr>
            <w:tcW w:w="715" w:type="dxa"/>
            <w:vMerge/>
          </w:tcPr>
          <w:p w14:paraId="1799BE7E" w14:textId="77777777" w:rsidR="00886F74" w:rsidRPr="00F92FE7" w:rsidRDefault="00886F74" w:rsidP="006049E6"/>
        </w:tc>
        <w:tc>
          <w:tcPr>
            <w:tcW w:w="8040" w:type="dxa"/>
            <w:gridSpan w:val="2"/>
            <w:tcBorders>
              <w:bottom w:val="single" w:sz="4" w:space="0" w:color="auto"/>
            </w:tcBorders>
            <w:shd w:val="clear" w:color="auto" w:fill="F2F2F2"/>
          </w:tcPr>
          <w:p w14:paraId="002DA18C" w14:textId="77777777" w:rsidR="00886F74" w:rsidRPr="00F92FE7" w:rsidRDefault="00886F74" w:rsidP="006049E6">
            <w:pPr>
              <w:rPr>
                <w:b/>
              </w:rPr>
            </w:pPr>
            <w:r w:rsidRPr="00F92FE7">
              <w:rPr>
                <w:b/>
              </w:rPr>
              <w:t>STANDARDS</w:t>
            </w:r>
          </w:p>
        </w:tc>
      </w:tr>
      <w:tr w:rsidR="00886F74" w:rsidRPr="00B27F79" w14:paraId="037ED412" w14:textId="77777777" w:rsidTr="006049E6">
        <w:trPr>
          <w:trHeight w:val="20"/>
        </w:trPr>
        <w:tc>
          <w:tcPr>
            <w:tcW w:w="715" w:type="dxa"/>
            <w:vMerge/>
          </w:tcPr>
          <w:p w14:paraId="691C70F0" w14:textId="77777777" w:rsidR="00886F74" w:rsidRPr="00F92FE7" w:rsidRDefault="00886F74" w:rsidP="006049E6"/>
        </w:tc>
        <w:tc>
          <w:tcPr>
            <w:tcW w:w="8040" w:type="dxa"/>
            <w:gridSpan w:val="2"/>
            <w:shd w:val="clear" w:color="auto" w:fill="FFFFFF"/>
          </w:tcPr>
          <w:p w14:paraId="0325A359" w14:textId="77777777" w:rsidR="00886F74" w:rsidRPr="00AE0388" w:rsidRDefault="00886F74" w:rsidP="006049E6">
            <w:pPr>
              <w:rPr>
                <w:b/>
              </w:rPr>
            </w:pPr>
            <w:r w:rsidRPr="00AE0388">
              <w:rPr>
                <w:b/>
              </w:rPr>
              <w:t>World Readiness Standards for Learning Languages</w:t>
            </w:r>
          </w:p>
          <w:p w14:paraId="55F83FFC" w14:textId="77777777" w:rsidR="00886F74" w:rsidRPr="00AE0388" w:rsidRDefault="00886F74" w:rsidP="00886F74">
            <w:pPr>
              <w:numPr>
                <w:ilvl w:val="0"/>
                <w:numId w:val="4"/>
              </w:numPr>
              <w:spacing w:after="0"/>
              <w:ind w:left="90" w:hanging="180"/>
              <w:rPr>
                <w:rFonts w:eastAsia="Times New Roman"/>
              </w:rPr>
            </w:pPr>
            <w:r w:rsidRPr="00AE0388">
              <w:rPr>
                <w:rFonts w:eastAsia="Times New Roman"/>
              </w:rPr>
              <w:t>Interpersonal Communication: Learners interact and negotiate meaning in spoken, signed, or written conversations to share information, reactions, feelings, and opinions.</w:t>
            </w:r>
          </w:p>
          <w:p w14:paraId="2FBB784C" w14:textId="77777777" w:rsidR="00886F74" w:rsidRPr="00AE0388" w:rsidRDefault="00886F74" w:rsidP="00886F74">
            <w:pPr>
              <w:numPr>
                <w:ilvl w:val="0"/>
                <w:numId w:val="4"/>
              </w:numPr>
              <w:spacing w:after="0"/>
              <w:ind w:left="90" w:hanging="180"/>
              <w:rPr>
                <w:rFonts w:eastAsia="Times New Roman"/>
              </w:rPr>
            </w:pPr>
            <w:r w:rsidRPr="00AE0388">
              <w:rPr>
                <w:rFonts w:eastAsia="Times New Roman"/>
              </w:rPr>
              <w:t>Interpretive Communication: Learners understand, interpret, and analyze what is heard, read, or viewed on a variety of topics.</w:t>
            </w:r>
          </w:p>
          <w:p w14:paraId="4602CC9B" w14:textId="77777777" w:rsidR="00886F74" w:rsidRPr="00AE0388" w:rsidRDefault="00886F74" w:rsidP="00886F74">
            <w:pPr>
              <w:numPr>
                <w:ilvl w:val="0"/>
                <w:numId w:val="4"/>
              </w:numPr>
              <w:spacing w:after="0"/>
              <w:ind w:left="90" w:hanging="180"/>
              <w:rPr>
                <w:rFonts w:eastAsia="Times New Roman"/>
              </w:rPr>
            </w:pPr>
            <w:r w:rsidRPr="00AE0388">
              <w:rPr>
                <w:rFonts w:eastAsia="Times New Roman"/>
              </w:rPr>
              <w:t>Presentational Communication: Learners present information, concepts, and ideas to inform, explain, persuade, and narrate on a variety of topics using appropriate media and adapting to various audiences of listeners, readers, or viewers.</w:t>
            </w:r>
          </w:p>
          <w:p w14:paraId="74703DB5" w14:textId="77777777" w:rsidR="00886F74" w:rsidRPr="00AE0388" w:rsidRDefault="00886F74" w:rsidP="00886F74">
            <w:pPr>
              <w:numPr>
                <w:ilvl w:val="0"/>
                <w:numId w:val="4"/>
              </w:numPr>
              <w:spacing w:after="0"/>
              <w:ind w:left="90" w:hanging="180"/>
              <w:rPr>
                <w:rFonts w:eastAsia="Times New Roman"/>
              </w:rPr>
            </w:pPr>
            <w:r w:rsidRPr="00AE0388">
              <w:rPr>
                <w:rFonts w:eastAsia="Times New Roman"/>
              </w:rPr>
              <w:t>Relating Cultural Practices to Perspectives: Learners use the language to investigate, explain, and reflect on the relationship between the practices and perspectives of the cultures studied.</w:t>
            </w:r>
          </w:p>
          <w:p w14:paraId="10FC3C12" w14:textId="77777777" w:rsidR="00886F74" w:rsidRPr="00AE0388" w:rsidRDefault="00886F74" w:rsidP="00886F74">
            <w:pPr>
              <w:numPr>
                <w:ilvl w:val="0"/>
                <w:numId w:val="4"/>
              </w:numPr>
              <w:spacing w:after="0"/>
              <w:ind w:left="90" w:hanging="180"/>
              <w:rPr>
                <w:rFonts w:eastAsia="Times New Roman"/>
              </w:rPr>
            </w:pPr>
            <w:r w:rsidRPr="00AE0388">
              <w:rPr>
                <w:rFonts w:eastAsia="Times New Roman"/>
              </w:rPr>
              <w:t>Relating Cultural Products to Perspectives: Learners use the language to investigate, explain, and reflect on the relationship between the products and perspectives of the cultures studied.</w:t>
            </w:r>
          </w:p>
          <w:p w14:paraId="379946FF" w14:textId="77777777" w:rsidR="00886F74" w:rsidRPr="00AE0388" w:rsidRDefault="00886F74" w:rsidP="00886F74">
            <w:pPr>
              <w:numPr>
                <w:ilvl w:val="0"/>
                <w:numId w:val="4"/>
              </w:numPr>
              <w:spacing w:after="0"/>
              <w:ind w:left="90" w:hanging="180"/>
              <w:rPr>
                <w:rFonts w:eastAsia="Times New Roman"/>
              </w:rPr>
            </w:pPr>
            <w:r w:rsidRPr="00AE0388">
              <w:rPr>
                <w:rFonts w:eastAsia="Times New Roman"/>
              </w:rPr>
              <w:t>Making Connections: Learners build, reinforce, and expand their knowledge of other disciplines while using the language to develop critical thinking and to solve problems creatively.</w:t>
            </w:r>
          </w:p>
          <w:p w14:paraId="0E4570EB" w14:textId="77777777" w:rsidR="00886F74" w:rsidRPr="00AE0388" w:rsidRDefault="00886F74" w:rsidP="00886F74">
            <w:pPr>
              <w:numPr>
                <w:ilvl w:val="0"/>
                <w:numId w:val="4"/>
              </w:numPr>
              <w:spacing w:after="0"/>
              <w:ind w:left="90" w:hanging="180"/>
              <w:rPr>
                <w:rFonts w:eastAsia="Times New Roman"/>
              </w:rPr>
            </w:pPr>
            <w:r w:rsidRPr="00AE0388">
              <w:rPr>
                <w:rFonts w:eastAsia="Times New Roman"/>
              </w:rPr>
              <w:t>Acquiring Information and Diverse Perspectives: Learners access and evaluate information and diverse perspectives that are available through the language and its cultures.</w:t>
            </w:r>
          </w:p>
          <w:p w14:paraId="19099767" w14:textId="77777777" w:rsidR="00886F74" w:rsidRPr="00AE0388" w:rsidRDefault="00886F74" w:rsidP="00886F74">
            <w:pPr>
              <w:numPr>
                <w:ilvl w:val="0"/>
                <w:numId w:val="4"/>
              </w:numPr>
              <w:spacing w:after="0"/>
              <w:ind w:left="90" w:hanging="180"/>
              <w:rPr>
                <w:rFonts w:eastAsia="Times New Roman"/>
              </w:rPr>
            </w:pPr>
            <w:r w:rsidRPr="00AE0388">
              <w:rPr>
                <w:rFonts w:eastAsia="Times New Roman"/>
              </w:rPr>
              <w:t xml:space="preserve">Language Comparisons: Learners use the language to investigate, explain, and reflect on the nature of language through comparisons of the language studied and their own. </w:t>
            </w:r>
          </w:p>
          <w:p w14:paraId="20020E75" w14:textId="77777777" w:rsidR="00886F74" w:rsidRPr="00AE0388" w:rsidRDefault="00886F74" w:rsidP="00886F74">
            <w:pPr>
              <w:numPr>
                <w:ilvl w:val="0"/>
                <w:numId w:val="4"/>
              </w:numPr>
              <w:spacing w:after="0"/>
              <w:ind w:left="90" w:hanging="180"/>
              <w:rPr>
                <w:rFonts w:eastAsia="Times New Roman"/>
              </w:rPr>
            </w:pPr>
            <w:r w:rsidRPr="00AE0388">
              <w:rPr>
                <w:rFonts w:eastAsia="Times New Roman"/>
              </w:rPr>
              <w:t>Cultural Comparisons: Learners use the language to investigate, explain, and reflect on the concept of culture through comparisons of the cultures studied and their own.</w:t>
            </w:r>
          </w:p>
          <w:p w14:paraId="09F14F49" w14:textId="77777777" w:rsidR="00886F74" w:rsidRPr="00AE0388" w:rsidRDefault="00886F74" w:rsidP="00886F74">
            <w:pPr>
              <w:numPr>
                <w:ilvl w:val="0"/>
                <w:numId w:val="4"/>
              </w:numPr>
              <w:spacing w:after="0"/>
              <w:ind w:left="90" w:hanging="180"/>
              <w:rPr>
                <w:rFonts w:eastAsia="Times New Roman"/>
              </w:rPr>
            </w:pPr>
            <w:r w:rsidRPr="00AE0388">
              <w:rPr>
                <w:rFonts w:eastAsia="Times New Roman"/>
              </w:rPr>
              <w:t>School and Global Communities: Learners use the language both within and beyond the classroom to interact and collaborate in their community and the globalized world.</w:t>
            </w:r>
          </w:p>
          <w:p w14:paraId="5D3255E2" w14:textId="58F2E004" w:rsidR="00886F74" w:rsidRPr="00AE0388" w:rsidRDefault="00886F74" w:rsidP="00886F74">
            <w:pPr>
              <w:numPr>
                <w:ilvl w:val="0"/>
                <w:numId w:val="4"/>
              </w:numPr>
              <w:spacing w:after="0"/>
              <w:ind w:left="90" w:hanging="180"/>
            </w:pPr>
            <w:r w:rsidRPr="00AE0388">
              <w:rPr>
                <w:rFonts w:eastAsia="Times New Roman"/>
              </w:rPr>
              <w:t>Lifelong Learning: Learners set goals and reflect on their progress in using languages for enjoyment, enrichment, and advancement.</w:t>
            </w:r>
          </w:p>
          <w:p w14:paraId="6F15A633" w14:textId="77777777" w:rsidR="00886F74" w:rsidRPr="00AE0388" w:rsidRDefault="00886F74" w:rsidP="006049E6">
            <w:pPr>
              <w:ind w:left="-90"/>
              <w:rPr>
                <w:b/>
              </w:rPr>
            </w:pPr>
            <w:r w:rsidRPr="00AE0388">
              <w:rPr>
                <w:b/>
              </w:rPr>
              <w:t>Cloud Institute for Sustainability Education EfS Standards</w:t>
            </w:r>
          </w:p>
          <w:p w14:paraId="2C95F055" w14:textId="77777777" w:rsidR="00886F74" w:rsidRPr="00AE0388" w:rsidRDefault="00886F74" w:rsidP="00886F74">
            <w:pPr>
              <w:numPr>
                <w:ilvl w:val="0"/>
                <w:numId w:val="5"/>
              </w:numPr>
              <w:spacing w:after="0"/>
              <w:ind w:left="90" w:hanging="180"/>
              <w:rPr>
                <w:rFonts w:eastAsia="Times New Roman"/>
              </w:rPr>
            </w:pPr>
            <w:r w:rsidRPr="00AE0388">
              <w:rPr>
                <w:rFonts w:eastAsia="Times New Roman"/>
                <w:bCs/>
              </w:rPr>
              <w:t>A. Cultural Preservation &amp; Transformation</w:t>
            </w:r>
            <w:r w:rsidRPr="00AE0388">
              <w:rPr>
                <w:rFonts w:eastAsia="Times New Roman"/>
              </w:rPr>
              <w:t>: The preservation of cultural histories and heritages and the transformation of cultural identities and practices that contribute to sustainable communities. Students will develop the ability to discern with others what to preserve and what to change in order for future generations to thrive.</w:t>
            </w:r>
          </w:p>
          <w:p w14:paraId="0F31C5D2" w14:textId="77777777" w:rsidR="00886F74" w:rsidRPr="00F92FE7" w:rsidRDefault="00886F74" w:rsidP="00886F74">
            <w:pPr>
              <w:numPr>
                <w:ilvl w:val="0"/>
                <w:numId w:val="5"/>
              </w:numPr>
              <w:spacing w:after="0"/>
              <w:ind w:left="90" w:hanging="180"/>
            </w:pPr>
            <w:r w:rsidRPr="00AE0388">
              <w:rPr>
                <w:rFonts w:eastAsia="Times New Roman"/>
                <w:bCs/>
              </w:rPr>
              <w:lastRenderedPageBreak/>
              <w:t>H. Multiple Perspectives</w:t>
            </w:r>
            <w:r w:rsidRPr="00AE0388">
              <w:rPr>
                <w:rFonts w:eastAsia="Times New Roman"/>
              </w:rPr>
              <w:t> The perspectives, life experiences, and cultures of others, as well as our own. Students will know, understand, value, and draw from multiple perspectives in order to co-create with diverse stakeholders shared and evolving visions and actions in the service of a healthy and sustainable future locally and globally.</w:t>
            </w:r>
          </w:p>
        </w:tc>
      </w:tr>
      <w:tr w:rsidR="00886F74" w:rsidRPr="00B27F79" w14:paraId="60A4EA78" w14:textId="77777777" w:rsidTr="006049E6">
        <w:trPr>
          <w:trHeight w:val="20"/>
        </w:trPr>
        <w:tc>
          <w:tcPr>
            <w:tcW w:w="715" w:type="dxa"/>
            <w:vMerge w:val="restart"/>
            <w:textDirection w:val="btLr"/>
          </w:tcPr>
          <w:p w14:paraId="339A74A8" w14:textId="77777777" w:rsidR="00886F74" w:rsidRPr="00F92FE7" w:rsidRDefault="00886F74" w:rsidP="006049E6">
            <w:pPr>
              <w:ind w:left="113" w:right="113"/>
              <w:jc w:val="center"/>
              <w:rPr>
                <w:b/>
              </w:rPr>
            </w:pPr>
            <w:r w:rsidRPr="00F92FE7">
              <w:rPr>
                <w:b/>
              </w:rPr>
              <w:lastRenderedPageBreak/>
              <w:t>DETERMINING METHODS</w:t>
            </w:r>
          </w:p>
        </w:tc>
        <w:tc>
          <w:tcPr>
            <w:tcW w:w="6300" w:type="dxa"/>
            <w:shd w:val="clear" w:color="auto" w:fill="F2F2F2"/>
          </w:tcPr>
          <w:p w14:paraId="477A1AC3" w14:textId="77777777" w:rsidR="00886F74" w:rsidRPr="00F92FE7" w:rsidRDefault="00886F74" w:rsidP="006049E6">
            <w:pPr>
              <w:tabs>
                <w:tab w:val="left" w:pos="2880"/>
              </w:tabs>
              <w:rPr>
                <w:b/>
                <w:i/>
              </w:rPr>
            </w:pPr>
            <w:r w:rsidRPr="00F92FE7">
              <w:rPr>
                <w:b/>
              </w:rPr>
              <w:t xml:space="preserve">OPENING </w:t>
            </w:r>
            <w:r>
              <w:rPr>
                <w:b/>
              </w:rPr>
              <w:t>(Do Now)</w:t>
            </w:r>
          </w:p>
        </w:tc>
        <w:tc>
          <w:tcPr>
            <w:tcW w:w="1740" w:type="dxa"/>
            <w:shd w:val="clear" w:color="auto" w:fill="F2F2F2"/>
          </w:tcPr>
          <w:p w14:paraId="32617A7D" w14:textId="77777777" w:rsidR="00886F74" w:rsidRPr="00F92FE7" w:rsidRDefault="00886F74" w:rsidP="006049E6">
            <w:pPr>
              <w:jc w:val="center"/>
              <w:rPr>
                <w:b/>
              </w:rPr>
            </w:pPr>
            <w:r w:rsidRPr="00F92FE7">
              <w:rPr>
                <w:b/>
              </w:rPr>
              <w:t>MATERIALS</w:t>
            </w:r>
          </w:p>
        </w:tc>
      </w:tr>
      <w:tr w:rsidR="00886F74" w:rsidRPr="00B27F79" w14:paraId="050406D2" w14:textId="77777777" w:rsidTr="006049E6">
        <w:trPr>
          <w:trHeight w:val="20"/>
        </w:trPr>
        <w:tc>
          <w:tcPr>
            <w:tcW w:w="715" w:type="dxa"/>
            <w:vMerge/>
          </w:tcPr>
          <w:p w14:paraId="31C3EE5D" w14:textId="77777777" w:rsidR="00886F74" w:rsidRPr="00F92FE7" w:rsidRDefault="00886F74" w:rsidP="006049E6"/>
        </w:tc>
        <w:tc>
          <w:tcPr>
            <w:tcW w:w="6300" w:type="dxa"/>
          </w:tcPr>
          <w:p w14:paraId="449C276C" w14:textId="77777777" w:rsidR="00886F74" w:rsidRPr="00F92FE7" w:rsidRDefault="00886F74" w:rsidP="006049E6">
            <w:r>
              <w:t>Students compile a list of important phrases that are commonly used in restaurants. Think about getting a table, ordering food and drinks, and asking for the check. Remember to think of important phrases from the perspectives of both the customer and the waiter.</w:t>
            </w:r>
          </w:p>
        </w:tc>
        <w:tc>
          <w:tcPr>
            <w:tcW w:w="1740" w:type="dxa"/>
          </w:tcPr>
          <w:p w14:paraId="35A13892" w14:textId="77777777" w:rsidR="00886F74" w:rsidRPr="00F92FE7" w:rsidRDefault="00886F74" w:rsidP="006049E6">
            <w:r>
              <w:t>Whiteboard; pencil; notebook</w:t>
            </w:r>
          </w:p>
        </w:tc>
      </w:tr>
      <w:tr w:rsidR="00886F74" w:rsidRPr="00B27F79" w14:paraId="15B8CCFC" w14:textId="77777777" w:rsidTr="006049E6">
        <w:trPr>
          <w:trHeight w:val="20"/>
        </w:trPr>
        <w:tc>
          <w:tcPr>
            <w:tcW w:w="715" w:type="dxa"/>
            <w:vMerge/>
          </w:tcPr>
          <w:p w14:paraId="0686483C" w14:textId="77777777" w:rsidR="00886F74" w:rsidRPr="00F92FE7" w:rsidRDefault="00886F74" w:rsidP="006049E6"/>
        </w:tc>
        <w:tc>
          <w:tcPr>
            <w:tcW w:w="6300" w:type="dxa"/>
            <w:shd w:val="clear" w:color="auto" w:fill="F2F2F2"/>
          </w:tcPr>
          <w:p w14:paraId="688DE423" w14:textId="77777777" w:rsidR="00886F74" w:rsidRPr="00F92FE7" w:rsidRDefault="00886F74" w:rsidP="006049E6">
            <w:pPr>
              <w:rPr>
                <w:b/>
              </w:rPr>
            </w:pPr>
            <w:r w:rsidRPr="00F92FE7">
              <w:rPr>
                <w:b/>
              </w:rPr>
              <w:t xml:space="preserve">INTRODUCTION OF NEW MATERIAL </w:t>
            </w:r>
          </w:p>
        </w:tc>
        <w:tc>
          <w:tcPr>
            <w:tcW w:w="1740" w:type="dxa"/>
            <w:shd w:val="clear" w:color="auto" w:fill="F2F2F2"/>
          </w:tcPr>
          <w:p w14:paraId="2675F15A" w14:textId="77777777" w:rsidR="00886F74" w:rsidRPr="00F92FE7" w:rsidRDefault="00886F74" w:rsidP="006049E6"/>
        </w:tc>
      </w:tr>
      <w:tr w:rsidR="00886F74" w:rsidRPr="00B27F79" w14:paraId="0254F67B" w14:textId="77777777" w:rsidTr="006049E6">
        <w:trPr>
          <w:trHeight w:val="20"/>
        </w:trPr>
        <w:tc>
          <w:tcPr>
            <w:tcW w:w="715" w:type="dxa"/>
            <w:vMerge/>
          </w:tcPr>
          <w:p w14:paraId="6D9C975E" w14:textId="77777777" w:rsidR="00886F74" w:rsidRPr="00F92FE7" w:rsidRDefault="00886F74" w:rsidP="006049E6"/>
        </w:tc>
        <w:tc>
          <w:tcPr>
            <w:tcW w:w="6300" w:type="dxa"/>
            <w:shd w:val="clear" w:color="auto" w:fill="FFFFFF"/>
          </w:tcPr>
          <w:p w14:paraId="2B67D75A" w14:textId="77777777" w:rsidR="00886F74" w:rsidRPr="00F92FE7" w:rsidRDefault="00886F74" w:rsidP="006049E6">
            <w:r>
              <w:t>On a projector, interactive display, or other medium, the teacher will share important Spanish phrases that customers and employees use in a restaurant. If possible, create a presentation that shows the Spanish phrases along with pictures of the action that is being stated. Use total physical response (TPR) techniques for students to acquire the new vocabulary. This strategy encourages students to perform an associated action with each new phrase that they learn. For example, a student could ask for the check using the phrase ‘La cuenta, por favor’ and motion with their hand pretending to sign a check. Other suggested phrases include, ‘Una mesa para dos personas’, ‘somos cuatro’, ‘¿Algo para comer?’, ‘¿Algo para tomar/beber?’, ‘Quiero…’, ‘Para mi…’, and ‘¿Algo más?’.</w:t>
            </w:r>
          </w:p>
        </w:tc>
        <w:tc>
          <w:tcPr>
            <w:tcW w:w="1740" w:type="dxa"/>
            <w:shd w:val="clear" w:color="auto" w:fill="FFFFFF"/>
          </w:tcPr>
          <w:p w14:paraId="49BD683E" w14:textId="77777777" w:rsidR="00886F74" w:rsidRPr="00F92FE7" w:rsidRDefault="00886F74" w:rsidP="006049E6">
            <w:r>
              <w:t>Whiteboard or interactive display; pencil; notebook</w:t>
            </w:r>
          </w:p>
        </w:tc>
      </w:tr>
      <w:tr w:rsidR="00886F74" w:rsidRPr="00B27F79" w14:paraId="2726BCBD" w14:textId="77777777" w:rsidTr="006049E6">
        <w:trPr>
          <w:trHeight w:val="20"/>
        </w:trPr>
        <w:tc>
          <w:tcPr>
            <w:tcW w:w="715" w:type="dxa"/>
            <w:vMerge/>
          </w:tcPr>
          <w:p w14:paraId="10808C00" w14:textId="77777777" w:rsidR="00886F74" w:rsidRPr="00F92FE7" w:rsidRDefault="00886F74" w:rsidP="006049E6"/>
        </w:tc>
        <w:tc>
          <w:tcPr>
            <w:tcW w:w="6300" w:type="dxa"/>
            <w:shd w:val="clear" w:color="auto" w:fill="F2F2F2"/>
          </w:tcPr>
          <w:p w14:paraId="2E87A223" w14:textId="77777777" w:rsidR="00886F74" w:rsidRPr="00F92FE7" w:rsidRDefault="00886F74" w:rsidP="006049E6">
            <w:pPr>
              <w:rPr>
                <w:b/>
              </w:rPr>
            </w:pPr>
            <w:r w:rsidRPr="00F92FE7">
              <w:rPr>
                <w:b/>
              </w:rPr>
              <w:t xml:space="preserve">GUIDED PRACTICE </w:t>
            </w:r>
          </w:p>
        </w:tc>
        <w:tc>
          <w:tcPr>
            <w:tcW w:w="1740" w:type="dxa"/>
            <w:shd w:val="clear" w:color="auto" w:fill="F2F2F2"/>
          </w:tcPr>
          <w:p w14:paraId="2463E3CC" w14:textId="77777777" w:rsidR="00886F74" w:rsidRPr="00F92FE7" w:rsidRDefault="00886F74" w:rsidP="006049E6"/>
        </w:tc>
      </w:tr>
      <w:tr w:rsidR="00886F74" w:rsidRPr="00B27F79" w14:paraId="27D64DE6" w14:textId="77777777" w:rsidTr="006049E6">
        <w:trPr>
          <w:trHeight w:val="20"/>
        </w:trPr>
        <w:tc>
          <w:tcPr>
            <w:tcW w:w="715" w:type="dxa"/>
            <w:vMerge/>
          </w:tcPr>
          <w:p w14:paraId="142357E9" w14:textId="77777777" w:rsidR="00886F74" w:rsidRPr="00F92FE7" w:rsidRDefault="00886F74" w:rsidP="006049E6"/>
        </w:tc>
        <w:tc>
          <w:tcPr>
            <w:tcW w:w="6300" w:type="dxa"/>
          </w:tcPr>
          <w:p w14:paraId="2AF0306E" w14:textId="77777777" w:rsidR="00886F74" w:rsidRPr="00F92FE7" w:rsidRDefault="00886F74" w:rsidP="006049E6">
            <w:r>
              <w:t xml:space="preserve">The class will play interactive games to practice the restaurant phrases learned during direct instruction. Teacher can create a restaurant phrase bingo game to practice interpretive communication by creating bingo cards with the phrases that have been learned and randomly calling each phrase in Spanish. There are a number of free online resources that can used to randomly generate a class set of bingo cards. If technology is available in the classroom, the teacher can also create a vocabulary set on a study website such as Quizlet and </w:t>
            </w:r>
            <w:r>
              <w:lastRenderedPageBreak/>
              <w:t>direct students to play individual and group communicative activities. With more limited resources, the class can play ‘Matamoscas’. For this game, the teacher writes phrases on the whiteboard. Then, the teacher says the phrase and students compete to be the first to touch the phrase. Otherwise, the class could play ‘Baloncesto de Basura’. For this game, the teacher will ask the student a question such as ‘¿Algo para tomar?’. If the student responds with an appropriate answer in the target language, they receive one point. In addition, they receive a chance to shoot a paper ball or whiteboard eraser into an empty trashcan for an additional point. The teacher may use any combination of  the communicative games described above to practice restaurant vocabulary.</w:t>
            </w:r>
          </w:p>
        </w:tc>
        <w:tc>
          <w:tcPr>
            <w:tcW w:w="1740" w:type="dxa"/>
          </w:tcPr>
          <w:p w14:paraId="5B7EBAEF" w14:textId="77777777" w:rsidR="00886F74" w:rsidRPr="00F92FE7" w:rsidRDefault="00886F74" w:rsidP="006049E6">
            <w:r>
              <w:lastRenderedPageBreak/>
              <w:t>Paper; bingo cards; computers (if available); whiteboard; markers; trashcan</w:t>
            </w:r>
          </w:p>
        </w:tc>
      </w:tr>
      <w:tr w:rsidR="00886F74" w:rsidRPr="00B27F79" w14:paraId="2765BA82" w14:textId="77777777" w:rsidTr="006049E6">
        <w:trPr>
          <w:trHeight w:val="20"/>
        </w:trPr>
        <w:tc>
          <w:tcPr>
            <w:tcW w:w="715" w:type="dxa"/>
            <w:vMerge/>
          </w:tcPr>
          <w:p w14:paraId="637739AF" w14:textId="77777777" w:rsidR="00886F74" w:rsidRPr="00F92FE7" w:rsidRDefault="00886F74" w:rsidP="006049E6"/>
        </w:tc>
        <w:tc>
          <w:tcPr>
            <w:tcW w:w="6300" w:type="dxa"/>
            <w:shd w:val="clear" w:color="auto" w:fill="F2F2F2"/>
          </w:tcPr>
          <w:p w14:paraId="6FECD333" w14:textId="77777777" w:rsidR="00886F74" w:rsidRPr="00F92FE7" w:rsidRDefault="00886F74" w:rsidP="006049E6">
            <w:pPr>
              <w:rPr>
                <w:b/>
              </w:rPr>
            </w:pPr>
            <w:r w:rsidRPr="00F92FE7">
              <w:rPr>
                <w:b/>
              </w:rPr>
              <w:t xml:space="preserve">INDEPENDENT PRACTICE </w:t>
            </w:r>
          </w:p>
        </w:tc>
        <w:tc>
          <w:tcPr>
            <w:tcW w:w="1740" w:type="dxa"/>
            <w:shd w:val="clear" w:color="auto" w:fill="F2F2F2"/>
          </w:tcPr>
          <w:p w14:paraId="6B6F498E" w14:textId="77777777" w:rsidR="00886F74" w:rsidRPr="00F92FE7" w:rsidRDefault="00886F74" w:rsidP="006049E6"/>
        </w:tc>
      </w:tr>
      <w:tr w:rsidR="00886F74" w:rsidRPr="00B27F79" w14:paraId="1973F636" w14:textId="77777777" w:rsidTr="006049E6">
        <w:trPr>
          <w:trHeight w:val="20"/>
        </w:trPr>
        <w:tc>
          <w:tcPr>
            <w:tcW w:w="715" w:type="dxa"/>
            <w:vMerge/>
          </w:tcPr>
          <w:p w14:paraId="04B0D2B0" w14:textId="77777777" w:rsidR="00886F74" w:rsidRPr="00F92FE7" w:rsidRDefault="00886F74" w:rsidP="006049E6"/>
        </w:tc>
        <w:tc>
          <w:tcPr>
            <w:tcW w:w="6300" w:type="dxa"/>
          </w:tcPr>
          <w:p w14:paraId="2F3003F6" w14:textId="7888F0E3" w:rsidR="00886F74" w:rsidRPr="00F92FE7" w:rsidRDefault="00886F74" w:rsidP="006049E6">
            <w:r>
              <w:t>Students will be instructed to complete a Restaurant Integrated Performance Assessment. The teacher will provide them with a set of instructions, an example project, and a scoring rubric. In groups of three, students will model ordering a meal at a restaurant for the class. One student will be the waiter, while the other two group members will be customers. The group should select one member’s Menu Integrated Performance Assessment to order from. First, the group must write a script using the restaurant phrases they have learned. At a minimum, their script should involve getting a table, ordering drinks, ordering food, and asking for the check. Appropriate phrase from the perspectives of both the customer and the waiter should be used to accomplish these tasks in the target language. Then, the skit must be performed for the class. If technology is available, encourage students to create a video and share it with the class. If technology is not available, have groups take turns performing their skit for the class. Please see the instructions and  rubric below for more details.</w:t>
            </w:r>
          </w:p>
        </w:tc>
        <w:tc>
          <w:tcPr>
            <w:tcW w:w="1740" w:type="dxa"/>
            <w:vMerge w:val="restart"/>
          </w:tcPr>
          <w:p w14:paraId="6014CFC7" w14:textId="3FDB34A6" w:rsidR="00886F74" w:rsidRPr="00F92FE7" w:rsidRDefault="00886F74" w:rsidP="006049E6">
            <w:r>
              <w:t>Restaurant Integrated Performance Assessment instructions; rubric; example project; paper or computer; video equipment (if available); pencil; notebook</w:t>
            </w:r>
          </w:p>
        </w:tc>
      </w:tr>
      <w:tr w:rsidR="00886F74" w:rsidRPr="00B27F79" w14:paraId="2577451C" w14:textId="77777777" w:rsidTr="006049E6">
        <w:trPr>
          <w:trHeight w:val="20"/>
        </w:trPr>
        <w:tc>
          <w:tcPr>
            <w:tcW w:w="715" w:type="dxa"/>
            <w:vMerge/>
          </w:tcPr>
          <w:p w14:paraId="10B94532" w14:textId="77777777" w:rsidR="00886F74" w:rsidRPr="00F92FE7" w:rsidRDefault="00886F74" w:rsidP="006049E6"/>
        </w:tc>
        <w:tc>
          <w:tcPr>
            <w:tcW w:w="6300" w:type="dxa"/>
          </w:tcPr>
          <w:p w14:paraId="2EA03EE5" w14:textId="77777777" w:rsidR="00886F74" w:rsidRPr="00F92FE7" w:rsidRDefault="00886F74" w:rsidP="006049E6">
            <w:r w:rsidRPr="00F92FE7">
              <w:rPr>
                <w:b/>
              </w:rPr>
              <w:t>Lesson Assessment</w:t>
            </w:r>
            <w:r>
              <w:rPr>
                <w:b/>
              </w:rPr>
              <w:t xml:space="preserve"> (Exit Ticket)</w:t>
            </w:r>
          </w:p>
        </w:tc>
        <w:tc>
          <w:tcPr>
            <w:tcW w:w="1740" w:type="dxa"/>
            <w:vMerge/>
          </w:tcPr>
          <w:p w14:paraId="5499A5B7" w14:textId="77777777" w:rsidR="00886F74" w:rsidRPr="00F92FE7" w:rsidRDefault="00886F74" w:rsidP="006049E6"/>
        </w:tc>
      </w:tr>
      <w:tr w:rsidR="00886F74" w:rsidRPr="00B27F79" w14:paraId="7FCF9346" w14:textId="77777777" w:rsidTr="006049E6">
        <w:trPr>
          <w:trHeight w:val="303"/>
        </w:trPr>
        <w:tc>
          <w:tcPr>
            <w:tcW w:w="715" w:type="dxa"/>
            <w:vMerge/>
          </w:tcPr>
          <w:p w14:paraId="6BA2FEAA" w14:textId="77777777" w:rsidR="00886F74" w:rsidRPr="00F92FE7" w:rsidRDefault="00886F74" w:rsidP="006049E6"/>
        </w:tc>
        <w:tc>
          <w:tcPr>
            <w:tcW w:w="6300" w:type="dxa"/>
          </w:tcPr>
          <w:p w14:paraId="577F9407" w14:textId="545EB492" w:rsidR="00886F74" w:rsidRPr="00E90F22" w:rsidRDefault="00886F74" w:rsidP="006049E6">
            <w:pPr>
              <w:rPr>
                <w:lang w:val="es-MX"/>
              </w:rPr>
            </w:pPr>
            <w:r>
              <w:t xml:space="preserve">Boleto de Salida: </w:t>
            </w:r>
            <w:r w:rsidRPr="00E90F22">
              <w:rPr>
                <w:lang w:val="es-MX"/>
              </w:rPr>
              <w:t>Escriban en inglés</w:t>
            </w:r>
          </w:p>
          <w:p w14:paraId="04290597" w14:textId="77777777" w:rsidR="00886F74" w:rsidRPr="00E90F22" w:rsidRDefault="00886F74" w:rsidP="00886F74">
            <w:pPr>
              <w:numPr>
                <w:ilvl w:val="0"/>
                <w:numId w:val="10"/>
              </w:numPr>
              <w:spacing w:after="0"/>
            </w:pPr>
            <w:r w:rsidRPr="00E90F22">
              <w:t>Somos cuatro.</w:t>
            </w:r>
          </w:p>
          <w:p w14:paraId="34C82269" w14:textId="77777777" w:rsidR="00886F74" w:rsidRPr="00E90F22" w:rsidRDefault="00886F74" w:rsidP="00886F74">
            <w:pPr>
              <w:numPr>
                <w:ilvl w:val="0"/>
                <w:numId w:val="10"/>
              </w:numPr>
              <w:spacing w:after="0"/>
            </w:pPr>
            <w:r w:rsidRPr="00E90F22">
              <w:t>¿Algo para tomar?</w:t>
            </w:r>
          </w:p>
          <w:p w14:paraId="7CDCE497" w14:textId="77777777" w:rsidR="00886F74" w:rsidRPr="00E90F22" w:rsidRDefault="00886F74" w:rsidP="00886F74">
            <w:pPr>
              <w:numPr>
                <w:ilvl w:val="0"/>
                <w:numId w:val="10"/>
              </w:numPr>
              <w:spacing w:after="0"/>
            </w:pPr>
            <w:r w:rsidRPr="00E90F22">
              <w:t>¿Algo para comer?</w:t>
            </w:r>
          </w:p>
          <w:p w14:paraId="413A7BE0" w14:textId="77777777" w:rsidR="00886F74" w:rsidRPr="00E90F22" w:rsidRDefault="00886F74" w:rsidP="00886F74">
            <w:pPr>
              <w:numPr>
                <w:ilvl w:val="0"/>
                <w:numId w:val="10"/>
              </w:numPr>
              <w:spacing w:after="0"/>
            </w:pPr>
            <w:r w:rsidRPr="00E90F22">
              <w:lastRenderedPageBreak/>
              <w:t>¿Algo más?</w:t>
            </w:r>
          </w:p>
          <w:p w14:paraId="7BAF2680" w14:textId="77777777" w:rsidR="00886F74" w:rsidRPr="00F92FE7" w:rsidRDefault="00886F74" w:rsidP="00886F74">
            <w:pPr>
              <w:numPr>
                <w:ilvl w:val="0"/>
                <w:numId w:val="10"/>
              </w:numPr>
              <w:spacing w:after="0"/>
            </w:pPr>
            <w:r w:rsidRPr="00E90F22">
              <w:t>La cuenta, por favor.</w:t>
            </w:r>
          </w:p>
        </w:tc>
        <w:tc>
          <w:tcPr>
            <w:tcW w:w="1740" w:type="dxa"/>
            <w:vMerge/>
          </w:tcPr>
          <w:p w14:paraId="0964EC72" w14:textId="77777777" w:rsidR="00886F74" w:rsidRPr="00F92FE7" w:rsidRDefault="00886F74" w:rsidP="006049E6"/>
        </w:tc>
      </w:tr>
      <w:tr w:rsidR="00886F74" w:rsidRPr="00B27F79" w14:paraId="3AE5E378" w14:textId="77777777" w:rsidTr="006049E6">
        <w:trPr>
          <w:trHeight w:val="20"/>
        </w:trPr>
        <w:tc>
          <w:tcPr>
            <w:tcW w:w="715" w:type="dxa"/>
            <w:vMerge/>
          </w:tcPr>
          <w:p w14:paraId="5951D7AB" w14:textId="77777777" w:rsidR="00886F74" w:rsidRPr="00F92FE7" w:rsidRDefault="00886F74" w:rsidP="006049E6"/>
        </w:tc>
        <w:tc>
          <w:tcPr>
            <w:tcW w:w="6300" w:type="dxa"/>
            <w:shd w:val="clear" w:color="auto" w:fill="E6E6E6"/>
          </w:tcPr>
          <w:p w14:paraId="33CBA30C" w14:textId="77777777" w:rsidR="00886F74" w:rsidRPr="00F92FE7" w:rsidRDefault="00886F74" w:rsidP="006049E6">
            <w:pPr>
              <w:rPr>
                <w:b/>
              </w:rPr>
            </w:pPr>
            <w:r w:rsidRPr="00F92FE7">
              <w:rPr>
                <w:b/>
              </w:rPr>
              <w:t xml:space="preserve">CLOSING </w:t>
            </w:r>
          </w:p>
        </w:tc>
        <w:tc>
          <w:tcPr>
            <w:tcW w:w="1740" w:type="dxa"/>
            <w:shd w:val="clear" w:color="auto" w:fill="E6E6E6"/>
          </w:tcPr>
          <w:p w14:paraId="263ADABA" w14:textId="77777777" w:rsidR="00886F74" w:rsidRPr="00F92FE7" w:rsidRDefault="00886F74" w:rsidP="006049E6"/>
        </w:tc>
      </w:tr>
      <w:tr w:rsidR="00886F74" w:rsidRPr="00B27F79" w14:paraId="72C7914E" w14:textId="77777777" w:rsidTr="006049E6">
        <w:trPr>
          <w:trHeight w:val="20"/>
        </w:trPr>
        <w:tc>
          <w:tcPr>
            <w:tcW w:w="715" w:type="dxa"/>
            <w:vMerge/>
          </w:tcPr>
          <w:p w14:paraId="20543A87" w14:textId="77777777" w:rsidR="00886F74" w:rsidRPr="00F92FE7" w:rsidRDefault="00886F74" w:rsidP="006049E6"/>
        </w:tc>
        <w:tc>
          <w:tcPr>
            <w:tcW w:w="6300" w:type="dxa"/>
          </w:tcPr>
          <w:p w14:paraId="5A560EE7" w14:textId="77777777" w:rsidR="00886F74" w:rsidRPr="00F92FE7" w:rsidRDefault="00886F74" w:rsidP="006049E6">
            <w:r>
              <w:t>Reflect on the ways that restaurants are integrated with culture.</w:t>
            </w:r>
          </w:p>
        </w:tc>
        <w:tc>
          <w:tcPr>
            <w:tcW w:w="1740" w:type="dxa"/>
          </w:tcPr>
          <w:p w14:paraId="3286A729" w14:textId="77777777" w:rsidR="00886F74" w:rsidRPr="00F92FE7" w:rsidRDefault="00886F74" w:rsidP="006049E6"/>
        </w:tc>
      </w:tr>
      <w:tr w:rsidR="00886F74" w:rsidRPr="00B27F79" w14:paraId="13744A40" w14:textId="77777777" w:rsidTr="006049E6">
        <w:trPr>
          <w:cantSplit/>
          <w:trHeight w:val="20"/>
        </w:trPr>
        <w:tc>
          <w:tcPr>
            <w:tcW w:w="715" w:type="dxa"/>
            <w:vMerge/>
            <w:textDirection w:val="btLr"/>
          </w:tcPr>
          <w:p w14:paraId="6D1E4D20" w14:textId="77777777" w:rsidR="00886F74" w:rsidRPr="00F92FE7" w:rsidRDefault="00886F74" w:rsidP="006049E6">
            <w:pPr>
              <w:ind w:left="113" w:right="113"/>
              <w:rPr>
                <w:b/>
              </w:rPr>
            </w:pPr>
          </w:p>
        </w:tc>
        <w:tc>
          <w:tcPr>
            <w:tcW w:w="8040" w:type="dxa"/>
            <w:gridSpan w:val="2"/>
            <w:shd w:val="clear" w:color="auto" w:fill="E6E6E6"/>
          </w:tcPr>
          <w:p w14:paraId="3E81C521" w14:textId="77777777" w:rsidR="00886F74" w:rsidRPr="00F92FE7" w:rsidRDefault="00886F74" w:rsidP="006049E6">
            <w:r w:rsidRPr="00F92FE7">
              <w:rPr>
                <w:b/>
              </w:rPr>
              <w:t xml:space="preserve">HOMEWORK </w:t>
            </w:r>
          </w:p>
        </w:tc>
      </w:tr>
      <w:tr w:rsidR="00886F74" w:rsidRPr="00B27F79" w14:paraId="60C6F987" w14:textId="77777777" w:rsidTr="006049E6">
        <w:trPr>
          <w:trHeight w:val="303"/>
        </w:trPr>
        <w:tc>
          <w:tcPr>
            <w:tcW w:w="715" w:type="dxa"/>
            <w:vMerge/>
            <w:tcBorders>
              <w:bottom w:val="single" w:sz="4" w:space="0" w:color="auto"/>
            </w:tcBorders>
          </w:tcPr>
          <w:p w14:paraId="6F5122C2" w14:textId="77777777" w:rsidR="00886F74" w:rsidRPr="00F92FE7" w:rsidRDefault="00886F74" w:rsidP="006049E6"/>
        </w:tc>
        <w:tc>
          <w:tcPr>
            <w:tcW w:w="8040" w:type="dxa"/>
            <w:gridSpan w:val="2"/>
            <w:tcBorders>
              <w:bottom w:val="single" w:sz="4" w:space="0" w:color="auto"/>
            </w:tcBorders>
          </w:tcPr>
          <w:p w14:paraId="16AF5E72" w14:textId="77777777" w:rsidR="00886F74" w:rsidRPr="00F92FE7" w:rsidRDefault="00886F74" w:rsidP="006049E6">
            <w:r>
              <w:t>Students will be instructed to complete any component of their project that is unfinished.</w:t>
            </w:r>
          </w:p>
        </w:tc>
      </w:tr>
    </w:tbl>
    <w:p w14:paraId="4C5FA023" w14:textId="77777777" w:rsidR="00886F74" w:rsidRDefault="00886F74" w:rsidP="00886F74">
      <w:pPr>
        <w:rPr>
          <w:rFonts w:ascii="Arial" w:hAnsi="Arial" w:cs="Arial"/>
          <w:sz w:val="20"/>
          <w:szCs w:val="20"/>
        </w:rPr>
      </w:pPr>
    </w:p>
    <w:p w14:paraId="0EF282D9" w14:textId="0FFC5730" w:rsidR="00886F74" w:rsidRDefault="00886F74" w:rsidP="00886F74">
      <w:pPr>
        <w:rPr>
          <w:i/>
        </w:rPr>
      </w:pPr>
      <w:r>
        <w:rPr>
          <w:i/>
        </w:rPr>
        <w:t>Restaurant Integrated Performance Assessment Instructions and Scoring Rubric</w:t>
      </w:r>
    </w:p>
    <w:p w14:paraId="0892893D" w14:textId="77777777" w:rsidR="00886F74" w:rsidRDefault="00886F74" w:rsidP="00886F74">
      <w:pPr>
        <w:spacing w:after="0"/>
        <w:rPr>
          <w:rFonts w:eastAsia="Times New Roman"/>
        </w:rPr>
      </w:pPr>
      <w:r w:rsidRPr="009B4F5A">
        <w:rPr>
          <w:rFonts w:eastAsia="Times New Roman"/>
        </w:rPr>
        <w:t>In groups of three, you are going to model ordering a meal at a restaurant for the class.</w:t>
      </w:r>
      <w:r w:rsidRPr="009B4F5A">
        <w:rPr>
          <w:rFonts w:eastAsia="Times New Roman"/>
          <w:b/>
        </w:rPr>
        <w:t xml:space="preserve"> </w:t>
      </w:r>
      <w:r w:rsidRPr="009B4F5A">
        <w:rPr>
          <w:rFonts w:eastAsia="Times New Roman"/>
        </w:rPr>
        <w:t>One person will be the waiter, while the other group members will order from the menu.</w:t>
      </w:r>
      <w:r w:rsidRPr="009B4F5A">
        <w:rPr>
          <w:rFonts w:eastAsia="Times New Roman"/>
          <w:b/>
        </w:rPr>
        <w:t xml:space="preserve"> </w:t>
      </w:r>
      <w:r w:rsidRPr="009B4F5A">
        <w:rPr>
          <w:rFonts w:eastAsia="Times New Roman"/>
        </w:rPr>
        <w:t>The menu will be from one group member’s menu project. You must cover the following components in your skit:</w:t>
      </w:r>
    </w:p>
    <w:p w14:paraId="3873BB17" w14:textId="77777777" w:rsidR="00886F74" w:rsidRPr="009B4F5A" w:rsidRDefault="00886F74" w:rsidP="00886F74">
      <w:pPr>
        <w:spacing w:after="0"/>
        <w:rPr>
          <w:rFonts w:eastAsia="Times New Roman"/>
          <w:b/>
        </w:rPr>
      </w:pPr>
    </w:p>
    <w:p w14:paraId="78A7AACB" w14:textId="77777777" w:rsidR="00886F74" w:rsidRPr="009B4F5A" w:rsidRDefault="00886F74" w:rsidP="00886F74">
      <w:pPr>
        <w:numPr>
          <w:ilvl w:val="0"/>
          <w:numId w:val="11"/>
        </w:numPr>
        <w:spacing w:after="0"/>
        <w:rPr>
          <w:rFonts w:eastAsia="Times New Roman"/>
        </w:rPr>
      </w:pPr>
      <w:r w:rsidRPr="009B4F5A">
        <w:rPr>
          <w:rFonts w:eastAsia="Times New Roman"/>
        </w:rPr>
        <w:t>Get a table for the appropriate number of people</w:t>
      </w:r>
    </w:p>
    <w:p w14:paraId="53503271" w14:textId="77777777" w:rsidR="00886F74" w:rsidRDefault="00886F74" w:rsidP="00886F74">
      <w:pPr>
        <w:numPr>
          <w:ilvl w:val="0"/>
          <w:numId w:val="11"/>
        </w:numPr>
        <w:spacing w:after="0"/>
        <w:rPr>
          <w:rFonts w:eastAsia="Times New Roman"/>
        </w:rPr>
      </w:pPr>
      <w:r w:rsidRPr="009B4F5A">
        <w:rPr>
          <w:rFonts w:eastAsia="Times New Roman"/>
        </w:rPr>
        <w:t>Order drinks</w:t>
      </w:r>
    </w:p>
    <w:p w14:paraId="1BABCD05" w14:textId="1CC9FEFD" w:rsidR="00DA1FB9" w:rsidRPr="009B4F5A" w:rsidRDefault="00DA1FB9" w:rsidP="00886F74">
      <w:pPr>
        <w:numPr>
          <w:ilvl w:val="0"/>
          <w:numId w:val="11"/>
        </w:numPr>
        <w:spacing w:after="0"/>
        <w:rPr>
          <w:rFonts w:eastAsia="Times New Roman"/>
        </w:rPr>
      </w:pPr>
      <w:r>
        <w:rPr>
          <w:rFonts w:eastAsia="Times New Roman"/>
        </w:rPr>
        <w:t>Each ask a question about the menu</w:t>
      </w:r>
    </w:p>
    <w:p w14:paraId="46AC0D44" w14:textId="77777777" w:rsidR="00886F74" w:rsidRPr="009B4F5A" w:rsidRDefault="00886F74" w:rsidP="00886F74">
      <w:pPr>
        <w:numPr>
          <w:ilvl w:val="0"/>
          <w:numId w:val="11"/>
        </w:numPr>
        <w:spacing w:after="0"/>
        <w:rPr>
          <w:rFonts w:eastAsia="Times New Roman"/>
        </w:rPr>
      </w:pPr>
      <w:r w:rsidRPr="009B4F5A">
        <w:rPr>
          <w:rFonts w:eastAsia="Times New Roman"/>
        </w:rPr>
        <w:t>Order food</w:t>
      </w:r>
    </w:p>
    <w:p w14:paraId="5185B8FA" w14:textId="77777777" w:rsidR="00886F74" w:rsidRDefault="00886F74" w:rsidP="00886F74">
      <w:pPr>
        <w:numPr>
          <w:ilvl w:val="0"/>
          <w:numId w:val="11"/>
        </w:numPr>
        <w:spacing w:after="0"/>
        <w:rPr>
          <w:rFonts w:eastAsia="Times New Roman"/>
        </w:rPr>
      </w:pPr>
      <w:r w:rsidRPr="009B4F5A">
        <w:rPr>
          <w:rFonts w:eastAsia="Times New Roman"/>
        </w:rPr>
        <w:t>Ask for the check</w:t>
      </w:r>
    </w:p>
    <w:p w14:paraId="4ADD40E4" w14:textId="77777777" w:rsidR="00886F74" w:rsidRPr="009B4F5A" w:rsidRDefault="00886F74" w:rsidP="00886F74">
      <w:pPr>
        <w:spacing w:after="0"/>
        <w:ind w:left="1800"/>
        <w:rPr>
          <w:rFonts w:eastAsia="Times New Roman"/>
        </w:rPr>
      </w:pPr>
    </w:p>
    <w:p w14:paraId="537160D2" w14:textId="61FDAF66" w:rsidR="00886F74" w:rsidRDefault="00886F74" w:rsidP="00886F74">
      <w:pPr>
        <w:spacing w:after="0"/>
        <w:rPr>
          <w:rFonts w:eastAsia="Times New Roman"/>
          <w:b/>
        </w:rPr>
      </w:pPr>
      <w:r w:rsidRPr="009B4F5A">
        <w:rPr>
          <w:rFonts w:eastAsia="Times New Roman"/>
        </w:rPr>
        <w:t xml:space="preserve">Each group member will be graded individually. Each group member must turn in their own written script. Each group member must have the same amount of speaking lines. </w:t>
      </w:r>
      <w:r w:rsidRPr="009B4F5A">
        <w:rPr>
          <w:rFonts w:eastAsia="Times New Roman"/>
          <w:b/>
        </w:rPr>
        <w:t>One person is the waiter, one person asks for a table, one person asks for the check. All group members are involved in ordering food and drinks.</w:t>
      </w:r>
      <w:r w:rsidRPr="009B4F5A">
        <w:rPr>
          <w:rFonts w:eastAsia="Times New Roman"/>
          <w:i/>
        </w:rPr>
        <w:t xml:space="preserve"> </w:t>
      </w:r>
      <w:r w:rsidRPr="009B4F5A">
        <w:rPr>
          <w:rFonts w:eastAsia="Times New Roman"/>
          <w:b/>
        </w:rPr>
        <w:t>Both the script and the skit should be done in the target language (Spanish).</w:t>
      </w:r>
    </w:p>
    <w:p w14:paraId="7825616D" w14:textId="77777777" w:rsidR="00886F74" w:rsidRPr="009B4F5A" w:rsidRDefault="00886F74" w:rsidP="00886F74">
      <w:pPr>
        <w:spacing w:after="0"/>
        <w:rPr>
          <w:rFonts w:eastAsia="Times New Roman"/>
          <w:b/>
        </w:rPr>
      </w:pPr>
    </w:p>
    <w:tbl>
      <w:tblPr>
        <w:tblStyle w:val="TableGrid"/>
        <w:tblW w:w="0" w:type="auto"/>
        <w:jc w:val="center"/>
        <w:tblLook w:val="04A0" w:firstRow="1" w:lastRow="0" w:firstColumn="1" w:lastColumn="0" w:noHBand="0" w:noVBand="1"/>
      </w:tblPr>
      <w:tblGrid>
        <w:gridCol w:w="1773"/>
        <w:gridCol w:w="1683"/>
        <w:gridCol w:w="1683"/>
        <w:gridCol w:w="1689"/>
        <w:gridCol w:w="1802"/>
      </w:tblGrid>
      <w:tr w:rsidR="00886F74" w:rsidRPr="009B4F5A" w14:paraId="7BF14CB7" w14:textId="77777777" w:rsidTr="006049E6">
        <w:trPr>
          <w:jc w:val="center"/>
        </w:trPr>
        <w:tc>
          <w:tcPr>
            <w:tcW w:w="1870" w:type="dxa"/>
            <w:vAlign w:val="center"/>
          </w:tcPr>
          <w:p w14:paraId="4D1778B9" w14:textId="77777777" w:rsidR="00886F74" w:rsidRPr="009B4F5A" w:rsidRDefault="00886F74" w:rsidP="006049E6">
            <w:pPr>
              <w:rPr>
                <w:b/>
              </w:rPr>
            </w:pPr>
          </w:p>
        </w:tc>
        <w:tc>
          <w:tcPr>
            <w:tcW w:w="1870" w:type="dxa"/>
            <w:vAlign w:val="center"/>
          </w:tcPr>
          <w:p w14:paraId="187F413A" w14:textId="77777777" w:rsidR="00886F74" w:rsidRPr="009B4F5A" w:rsidRDefault="00886F74" w:rsidP="006049E6">
            <w:pPr>
              <w:rPr>
                <w:b/>
              </w:rPr>
            </w:pPr>
            <w:r w:rsidRPr="009B4F5A">
              <w:rPr>
                <w:b/>
              </w:rPr>
              <w:t>Excellent</w:t>
            </w:r>
          </w:p>
        </w:tc>
        <w:tc>
          <w:tcPr>
            <w:tcW w:w="1870" w:type="dxa"/>
            <w:vAlign w:val="center"/>
          </w:tcPr>
          <w:p w14:paraId="64F616C0" w14:textId="77777777" w:rsidR="00886F74" w:rsidRPr="009B4F5A" w:rsidRDefault="00886F74" w:rsidP="006049E6">
            <w:pPr>
              <w:rPr>
                <w:b/>
              </w:rPr>
            </w:pPr>
            <w:r w:rsidRPr="009B4F5A">
              <w:rPr>
                <w:b/>
              </w:rPr>
              <w:t>Good</w:t>
            </w:r>
          </w:p>
        </w:tc>
        <w:tc>
          <w:tcPr>
            <w:tcW w:w="1870" w:type="dxa"/>
            <w:vAlign w:val="center"/>
          </w:tcPr>
          <w:p w14:paraId="4FD3A4EE" w14:textId="77777777" w:rsidR="00886F74" w:rsidRPr="009B4F5A" w:rsidRDefault="00886F74" w:rsidP="006049E6">
            <w:pPr>
              <w:rPr>
                <w:b/>
              </w:rPr>
            </w:pPr>
            <w:r w:rsidRPr="009B4F5A">
              <w:rPr>
                <w:b/>
              </w:rPr>
              <w:t>Satisfactory</w:t>
            </w:r>
          </w:p>
        </w:tc>
        <w:tc>
          <w:tcPr>
            <w:tcW w:w="1870" w:type="dxa"/>
            <w:vAlign w:val="center"/>
          </w:tcPr>
          <w:p w14:paraId="056B2EDB" w14:textId="77777777" w:rsidR="00886F74" w:rsidRPr="009B4F5A" w:rsidRDefault="00886F74" w:rsidP="006049E6">
            <w:pPr>
              <w:rPr>
                <w:b/>
              </w:rPr>
            </w:pPr>
            <w:r w:rsidRPr="009B4F5A">
              <w:rPr>
                <w:b/>
              </w:rPr>
              <w:t>Unsatisfactory</w:t>
            </w:r>
          </w:p>
        </w:tc>
      </w:tr>
      <w:tr w:rsidR="00886F74" w:rsidRPr="009B4F5A" w14:paraId="25B53F85" w14:textId="77777777" w:rsidTr="006049E6">
        <w:trPr>
          <w:jc w:val="center"/>
        </w:trPr>
        <w:tc>
          <w:tcPr>
            <w:tcW w:w="1870" w:type="dxa"/>
            <w:vAlign w:val="center"/>
          </w:tcPr>
          <w:p w14:paraId="7318FB6B" w14:textId="77777777" w:rsidR="00886F74" w:rsidRPr="009B4F5A" w:rsidRDefault="00886F74" w:rsidP="006049E6">
            <w:pPr>
              <w:rPr>
                <w:b/>
              </w:rPr>
            </w:pPr>
            <w:r w:rsidRPr="009B4F5A">
              <w:rPr>
                <w:b/>
              </w:rPr>
              <w:t xml:space="preserve">Getting a Table, Ordering Drinks, Ordering Food, and </w:t>
            </w:r>
            <w:r w:rsidRPr="009B4F5A">
              <w:rPr>
                <w:b/>
              </w:rPr>
              <w:lastRenderedPageBreak/>
              <w:t>Getting the Check</w:t>
            </w:r>
          </w:p>
        </w:tc>
        <w:tc>
          <w:tcPr>
            <w:tcW w:w="1870" w:type="dxa"/>
            <w:vAlign w:val="center"/>
          </w:tcPr>
          <w:p w14:paraId="20722A4A" w14:textId="0C47E3B0" w:rsidR="00886F74" w:rsidRPr="009B4F5A" w:rsidRDefault="00886F74" w:rsidP="00DA1FB9">
            <w:r w:rsidRPr="009B4F5A">
              <w:lastRenderedPageBreak/>
              <w:t>All Spoken Components in Spanish</w:t>
            </w:r>
          </w:p>
        </w:tc>
        <w:tc>
          <w:tcPr>
            <w:tcW w:w="1870" w:type="dxa"/>
            <w:vAlign w:val="center"/>
          </w:tcPr>
          <w:p w14:paraId="56CD1A72" w14:textId="77777777" w:rsidR="00886F74" w:rsidRPr="009B4F5A" w:rsidRDefault="00886F74" w:rsidP="006049E6">
            <w:r w:rsidRPr="009B4F5A">
              <w:t>3 Spoken Components in Spanish</w:t>
            </w:r>
          </w:p>
        </w:tc>
        <w:tc>
          <w:tcPr>
            <w:tcW w:w="1870" w:type="dxa"/>
            <w:vAlign w:val="center"/>
          </w:tcPr>
          <w:p w14:paraId="157C5EC9" w14:textId="77777777" w:rsidR="00886F74" w:rsidRPr="009B4F5A" w:rsidRDefault="00886F74" w:rsidP="006049E6">
            <w:r w:rsidRPr="009B4F5A">
              <w:t>2 Spoken Components in Spanish</w:t>
            </w:r>
          </w:p>
        </w:tc>
        <w:tc>
          <w:tcPr>
            <w:tcW w:w="1870" w:type="dxa"/>
            <w:vAlign w:val="center"/>
          </w:tcPr>
          <w:p w14:paraId="5F4CF08D" w14:textId="77777777" w:rsidR="00886F74" w:rsidRPr="009B4F5A" w:rsidRDefault="00886F74" w:rsidP="006049E6">
            <w:r w:rsidRPr="009B4F5A">
              <w:t>1 Spoken Component in Spanish</w:t>
            </w:r>
          </w:p>
        </w:tc>
      </w:tr>
      <w:tr w:rsidR="00886F74" w:rsidRPr="009B4F5A" w14:paraId="6DF226F9" w14:textId="77777777" w:rsidTr="006049E6">
        <w:trPr>
          <w:jc w:val="center"/>
        </w:trPr>
        <w:tc>
          <w:tcPr>
            <w:tcW w:w="1870" w:type="dxa"/>
            <w:vAlign w:val="center"/>
          </w:tcPr>
          <w:p w14:paraId="3552932E" w14:textId="77777777" w:rsidR="00886F74" w:rsidRPr="009B4F5A" w:rsidRDefault="00886F74" w:rsidP="006049E6">
            <w:pPr>
              <w:rPr>
                <w:b/>
              </w:rPr>
            </w:pPr>
            <w:r w:rsidRPr="009B4F5A">
              <w:rPr>
                <w:b/>
              </w:rPr>
              <w:lastRenderedPageBreak/>
              <w:t>Written Script</w:t>
            </w:r>
          </w:p>
        </w:tc>
        <w:tc>
          <w:tcPr>
            <w:tcW w:w="1870" w:type="dxa"/>
            <w:vAlign w:val="center"/>
          </w:tcPr>
          <w:p w14:paraId="3BE51897" w14:textId="77777777" w:rsidR="00886F74" w:rsidRPr="009B4F5A" w:rsidRDefault="00886F74" w:rsidP="006049E6">
            <w:r w:rsidRPr="009B4F5A">
              <w:t>Complete Script with 0-2 Errors or Missing Components</w:t>
            </w:r>
          </w:p>
        </w:tc>
        <w:tc>
          <w:tcPr>
            <w:tcW w:w="1870" w:type="dxa"/>
            <w:vAlign w:val="center"/>
          </w:tcPr>
          <w:p w14:paraId="5EED1A44" w14:textId="77777777" w:rsidR="00886F74" w:rsidRPr="009B4F5A" w:rsidRDefault="00886F74" w:rsidP="006049E6">
            <w:r w:rsidRPr="009B4F5A">
              <w:t>Complete Script with 3-4 Errors or Missing Components</w:t>
            </w:r>
          </w:p>
        </w:tc>
        <w:tc>
          <w:tcPr>
            <w:tcW w:w="1870" w:type="dxa"/>
            <w:vAlign w:val="center"/>
          </w:tcPr>
          <w:p w14:paraId="4915927F" w14:textId="77777777" w:rsidR="00886F74" w:rsidRPr="009B4F5A" w:rsidRDefault="00886F74" w:rsidP="006049E6">
            <w:r w:rsidRPr="009B4F5A">
              <w:t>Complete Script with 5-6 Errors or Missing Components</w:t>
            </w:r>
          </w:p>
        </w:tc>
        <w:tc>
          <w:tcPr>
            <w:tcW w:w="1870" w:type="dxa"/>
            <w:vAlign w:val="center"/>
          </w:tcPr>
          <w:p w14:paraId="5BA1EC46" w14:textId="77777777" w:rsidR="00886F74" w:rsidRPr="009B4F5A" w:rsidRDefault="00886F74" w:rsidP="006049E6">
            <w:r w:rsidRPr="009B4F5A">
              <w:t>Complete Script with 7+ Errors or Missing Components</w:t>
            </w:r>
          </w:p>
        </w:tc>
      </w:tr>
      <w:tr w:rsidR="00886F74" w:rsidRPr="009B4F5A" w14:paraId="13368A2E" w14:textId="77777777" w:rsidTr="006049E6">
        <w:trPr>
          <w:jc w:val="center"/>
        </w:trPr>
        <w:tc>
          <w:tcPr>
            <w:tcW w:w="1870" w:type="dxa"/>
            <w:vAlign w:val="center"/>
          </w:tcPr>
          <w:p w14:paraId="7DCE0DB9" w14:textId="77777777" w:rsidR="00886F74" w:rsidRPr="009B4F5A" w:rsidRDefault="00886F74" w:rsidP="006049E6">
            <w:pPr>
              <w:rPr>
                <w:b/>
              </w:rPr>
            </w:pPr>
            <w:r w:rsidRPr="009B4F5A">
              <w:rPr>
                <w:b/>
              </w:rPr>
              <w:t>Effort, Teamwork, and Collaboration</w:t>
            </w:r>
          </w:p>
        </w:tc>
        <w:tc>
          <w:tcPr>
            <w:tcW w:w="1870" w:type="dxa"/>
            <w:vAlign w:val="center"/>
          </w:tcPr>
          <w:p w14:paraId="64F1685E" w14:textId="77777777" w:rsidR="00886F74" w:rsidRPr="009B4F5A" w:rsidRDefault="00886F74" w:rsidP="006049E6">
            <w:r w:rsidRPr="009B4F5A">
              <w:t>Model Group Member with Outstanding Effort and Teamwork</w:t>
            </w:r>
          </w:p>
        </w:tc>
        <w:tc>
          <w:tcPr>
            <w:tcW w:w="1870" w:type="dxa"/>
            <w:vAlign w:val="center"/>
          </w:tcPr>
          <w:p w14:paraId="1C3DC939" w14:textId="77777777" w:rsidR="00886F74" w:rsidRPr="009B4F5A" w:rsidRDefault="00886F74" w:rsidP="006049E6">
            <w:r w:rsidRPr="009B4F5A">
              <w:t>Good Group Member with Good Effort and Teamwork</w:t>
            </w:r>
          </w:p>
        </w:tc>
        <w:tc>
          <w:tcPr>
            <w:tcW w:w="1870" w:type="dxa"/>
            <w:vAlign w:val="center"/>
          </w:tcPr>
          <w:p w14:paraId="095D58D7" w14:textId="77777777" w:rsidR="00886F74" w:rsidRPr="009B4F5A" w:rsidRDefault="00886F74" w:rsidP="006049E6">
            <w:r w:rsidRPr="009B4F5A">
              <w:t>Mediocre Group Member with Little Effort or Teamwork</w:t>
            </w:r>
          </w:p>
        </w:tc>
        <w:tc>
          <w:tcPr>
            <w:tcW w:w="1870" w:type="dxa"/>
            <w:vAlign w:val="center"/>
          </w:tcPr>
          <w:p w14:paraId="5D25EE5F" w14:textId="77777777" w:rsidR="00886F74" w:rsidRPr="009B4F5A" w:rsidRDefault="00886F74" w:rsidP="006049E6">
            <w:r w:rsidRPr="009B4F5A">
              <w:t>Bad Group Member with No Effort or Teamwork</w:t>
            </w:r>
          </w:p>
        </w:tc>
      </w:tr>
    </w:tbl>
    <w:p w14:paraId="68C2B08F" w14:textId="77777777" w:rsidR="00886F74" w:rsidRDefault="00886F74" w:rsidP="009B3A35">
      <w:pPr>
        <w:pStyle w:val="Heading1"/>
        <w:rPr>
          <w:bCs/>
        </w:rPr>
      </w:pPr>
    </w:p>
    <w:p w14:paraId="7C9A8E7A" w14:textId="77777777" w:rsidR="009B3A35" w:rsidRDefault="009B3A35" w:rsidP="009B3A35">
      <w:pPr>
        <w:pStyle w:val="Heading1"/>
      </w:pPr>
      <w:r w:rsidRPr="00025E0C">
        <w:rPr>
          <w:bCs/>
        </w:rPr>
        <w:t>R</w:t>
      </w:r>
      <w:r w:rsidR="00041F9A" w:rsidRPr="00025E0C">
        <w:rPr>
          <w:bCs/>
        </w:rPr>
        <w:t>esources</w:t>
      </w:r>
    </w:p>
    <w:p w14:paraId="5058DEBF" w14:textId="41B54C69" w:rsidR="00041F9A" w:rsidRDefault="00D14FD0" w:rsidP="00C40A89">
      <w:r>
        <w:t>Bibliography</w:t>
      </w:r>
    </w:p>
    <w:p w14:paraId="5B0538FF" w14:textId="139F219A" w:rsidR="00F75A7D" w:rsidRDefault="00F75A7D" w:rsidP="00C40A89">
      <w:r w:rsidRPr="00F75A7D">
        <w:t xml:space="preserve">Barthes, R. (2012). Toward a psychosociology of contemporary food consumption. In </w:t>
      </w:r>
      <w:r w:rsidRPr="000D304D">
        <w:rPr>
          <w:i/>
        </w:rPr>
        <w:t>Food and culture</w:t>
      </w:r>
      <w:r w:rsidRPr="00F75A7D">
        <w:t xml:space="preserve"> (pp. 37-44). Routledge.</w:t>
      </w:r>
    </w:p>
    <w:p w14:paraId="4C8D3C3B" w14:textId="2E03FE01" w:rsidR="00CB03D2" w:rsidRDefault="00246006" w:rsidP="00246006">
      <w:pPr>
        <w:ind w:left="720"/>
      </w:pPr>
      <w:r>
        <w:t>Barthes’ article examines how food plays an important role in culture. He argues that food not only serves biological purposes, but also social and cultural purposes.</w:t>
      </w:r>
    </w:p>
    <w:p w14:paraId="65DEAD5D" w14:textId="3AC8DC0F" w:rsidR="005277F4" w:rsidRDefault="005277F4" w:rsidP="005277F4">
      <w:r w:rsidRPr="005277F4">
        <w:t>Belasco, W. (2008)</w:t>
      </w:r>
      <w:r>
        <w:t xml:space="preserve">. </w:t>
      </w:r>
      <w:r w:rsidRPr="009A0A8A">
        <w:rPr>
          <w:i/>
        </w:rPr>
        <w:t>Food: The key concepts</w:t>
      </w:r>
      <w:r>
        <w:t>. Berg.</w:t>
      </w:r>
    </w:p>
    <w:p w14:paraId="6A343A10" w14:textId="1C3A1624" w:rsidR="00246006" w:rsidRPr="005277F4" w:rsidRDefault="00246006" w:rsidP="00246006">
      <w:pPr>
        <w:ind w:left="720"/>
      </w:pPr>
      <w:r>
        <w:t>Belasco writes the significance of food studies and the social and cultural significance of food.</w:t>
      </w:r>
    </w:p>
    <w:p w14:paraId="01356A60" w14:textId="77777777" w:rsidR="00B45F3C" w:rsidRDefault="00B45F3C" w:rsidP="00B45F3C">
      <w:r w:rsidRPr="00B45F3C">
        <w:t xml:space="preserve">Byram, K., &amp; Kramsch, C. (2008). Why is it so difficult to teach language as </w:t>
      </w:r>
      <w:proofErr w:type="gramStart"/>
      <w:r w:rsidRPr="00B45F3C">
        <w:t>culture?.</w:t>
      </w:r>
      <w:proofErr w:type="gramEnd"/>
      <w:r w:rsidRPr="00B45F3C">
        <w:t> </w:t>
      </w:r>
      <w:r w:rsidRPr="00B45F3C">
        <w:rPr>
          <w:i/>
          <w:iCs/>
        </w:rPr>
        <w:t>The German Quarterly</w:t>
      </w:r>
      <w:r w:rsidRPr="00B45F3C">
        <w:t>, </w:t>
      </w:r>
      <w:r w:rsidRPr="00B45F3C">
        <w:rPr>
          <w:i/>
          <w:iCs/>
        </w:rPr>
        <w:t>81</w:t>
      </w:r>
      <w:r w:rsidRPr="00B45F3C">
        <w:t>(1), 20-34.</w:t>
      </w:r>
    </w:p>
    <w:p w14:paraId="7B702456" w14:textId="6492D0B3" w:rsidR="00246006" w:rsidRPr="00246006" w:rsidRDefault="00246006" w:rsidP="00246006">
      <w:pPr>
        <w:ind w:left="720"/>
      </w:pPr>
      <w:r>
        <w:t>Byram and Kramsch identify the problems surrounding cultural instruction in the world language classroom. They make suggestions to remedy the problem.</w:t>
      </w:r>
    </w:p>
    <w:p w14:paraId="7DE5FC1B" w14:textId="063FFCE4" w:rsidR="00605C73" w:rsidRDefault="00605C73" w:rsidP="00605C73">
      <w:r>
        <w:t>The Cloud Institute for Sustainability Education. (2019)</w:t>
      </w:r>
      <w:r w:rsidR="00B45F3C" w:rsidRPr="00B45F3C">
        <w:t xml:space="preserve"> </w:t>
      </w:r>
      <w:r w:rsidR="00B45F3C">
        <w:t xml:space="preserve">Education for Sustainability Standards and Indicators. </w:t>
      </w:r>
      <w:r>
        <w:t xml:space="preserve"> </w:t>
      </w:r>
      <w:hyperlink r:id="rId9" w:history="1">
        <w:r w:rsidRPr="009C50B6">
          <w:rPr>
            <w:rStyle w:val="Hyperlink"/>
          </w:rPr>
          <w:t>https://cloudinstitute.org/cloud-efs-standards</w:t>
        </w:r>
      </w:hyperlink>
      <w:r>
        <w:t xml:space="preserve"> 18 Feb. 2019.</w:t>
      </w:r>
    </w:p>
    <w:p w14:paraId="6F5D5CB5" w14:textId="56FCF9CF" w:rsidR="00246006" w:rsidRDefault="00246006" w:rsidP="00246006">
      <w:pPr>
        <w:ind w:left="720"/>
      </w:pPr>
      <w:r>
        <w:t>These national educational standards encourage sustainable education for the future.</w:t>
      </w:r>
    </w:p>
    <w:p w14:paraId="02A4792C" w14:textId="11C1E057" w:rsidR="00375428" w:rsidRDefault="00375428" w:rsidP="00605C73">
      <w:r w:rsidRPr="00375428">
        <w:lastRenderedPageBreak/>
        <w:t xml:space="preserve">Cowgill, G. L. (2015). </w:t>
      </w:r>
      <w:r w:rsidRPr="009A0A8A">
        <w:rPr>
          <w:i/>
        </w:rPr>
        <w:t>Ancient Teotihuacan.</w:t>
      </w:r>
      <w:r w:rsidRPr="00375428">
        <w:t xml:space="preserve"> Cambridge University Press.</w:t>
      </w:r>
    </w:p>
    <w:p w14:paraId="53876E9D" w14:textId="008C939D" w:rsidR="00246006" w:rsidRDefault="00246006" w:rsidP="00246006">
      <w:pPr>
        <w:ind w:left="720"/>
      </w:pPr>
      <w:r>
        <w:t>Cowgill examines the major Mesoamerican urban center of Teotihuacan. He highlights the importance that food and agriculture played in the development of social complexity.</w:t>
      </w:r>
    </w:p>
    <w:p w14:paraId="07904F0A" w14:textId="68050E9F" w:rsidR="00AB5E03" w:rsidRDefault="00AB5E03" w:rsidP="00605C73">
      <w:r w:rsidRPr="00AB5E03">
        <w:t>Cuéllar, A. M. (2013). The archaeology of food and social inequality in the Andes. </w:t>
      </w:r>
      <w:r w:rsidRPr="00AB5E03">
        <w:rPr>
          <w:i/>
          <w:iCs/>
        </w:rPr>
        <w:t>Journal of Archaeological Research</w:t>
      </w:r>
      <w:r w:rsidRPr="00AB5E03">
        <w:t>, </w:t>
      </w:r>
      <w:r w:rsidRPr="00AB5E03">
        <w:rPr>
          <w:i/>
          <w:iCs/>
        </w:rPr>
        <w:t>21</w:t>
      </w:r>
      <w:r w:rsidRPr="00AB5E03">
        <w:t>(2), 123-174.</w:t>
      </w:r>
    </w:p>
    <w:p w14:paraId="42084F18" w14:textId="18E985AD" w:rsidR="00246006" w:rsidRDefault="00B91B37" w:rsidP="007F4426">
      <w:pPr>
        <w:ind w:left="720"/>
      </w:pPr>
      <w:r>
        <w:t xml:space="preserve">Cuéllar </w:t>
      </w:r>
      <w:r w:rsidR="007F4426">
        <w:t>supports the idea that food reflects culture. She provides archaeological evidence from the prehistoric Andes that food can reflect social and economic inequality.</w:t>
      </w:r>
    </w:p>
    <w:p w14:paraId="044F1DB3" w14:textId="23138680" w:rsidR="00512649" w:rsidRDefault="00CA0ADC" w:rsidP="00605C73">
      <w:r>
        <w:t xml:space="preserve">Diaz del Castillo, B. (2013). </w:t>
      </w:r>
      <w:r w:rsidRPr="009A0A8A">
        <w:rPr>
          <w:i/>
        </w:rPr>
        <w:t>The Conquest of New Spain.</w:t>
      </w:r>
      <w:r>
        <w:t xml:space="preserve"> Stellar Classics.</w:t>
      </w:r>
    </w:p>
    <w:p w14:paraId="51B9ED81" w14:textId="007C70AA" w:rsidR="007F4426" w:rsidRDefault="007F4426" w:rsidP="007F4426">
      <w:pPr>
        <w:ind w:left="720"/>
      </w:pPr>
      <w:r>
        <w:t xml:space="preserve">This primary source is widely regarded as the most reliable and complete account of the Spanish conquest of Mesoamerica. The author provides firsthand accounts of ancient Mesoamerican cuisine and food customs throughout. </w:t>
      </w:r>
    </w:p>
    <w:p w14:paraId="2DED333C" w14:textId="3C829EA6" w:rsidR="00F75A7D" w:rsidRDefault="00F75A7D" w:rsidP="00605C73">
      <w:r w:rsidRPr="00F75A7D">
        <w:t xml:space="preserve">Douglas, M. (1972). Deciphering a meal. </w:t>
      </w:r>
      <w:r w:rsidRPr="009A0A8A">
        <w:rPr>
          <w:i/>
        </w:rPr>
        <w:t>Daedalus</w:t>
      </w:r>
      <w:r w:rsidRPr="00F75A7D">
        <w:t>, 61-81.</w:t>
      </w:r>
    </w:p>
    <w:p w14:paraId="40FAE480" w14:textId="6E124D92" w:rsidR="007F4426" w:rsidRDefault="007F4426" w:rsidP="007F4426">
      <w:pPr>
        <w:ind w:left="720"/>
      </w:pPr>
      <w:r>
        <w:t>Douglas argues for the use food to understand culture at a smaller scale than Levi-Strauss’ structuralism.</w:t>
      </w:r>
    </w:p>
    <w:p w14:paraId="7A0D12F4" w14:textId="5BD37A3C" w:rsidR="00F75A7D" w:rsidRDefault="00F75A7D" w:rsidP="00605C73">
      <w:r w:rsidRPr="00F75A7D">
        <w:t>Dusselier, J. (2009). Understandings of food as culture. </w:t>
      </w:r>
      <w:r w:rsidRPr="00F75A7D">
        <w:rPr>
          <w:i/>
          <w:iCs/>
        </w:rPr>
        <w:t>Environmental History</w:t>
      </w:r>
      <w:r w:rsidRPr="00F75A7D">
        <w:t>, </w:t>
      </w:r>
      <w:r w:rsidRPr="00F75A7D">
        <w:rPr>
          <w:i/>
          <w:iCs/>
        </w:rPr>
        <w:t>14</w:t>
      </w:r>
      <w:r w:rsidRPr="00F75A7D">
        <w:t>(2), 331-338.</w:t>
      </w:r>
    </w:p>
    <w:p w14:paraId="4F36D4FF" w14:textId="14E8B179" w:rsidR="007F4426" w:rsidRDefault="007F4426" w:rsidP="00605C73">
      <w:r>
        <w:tab/>
      </w:r>
      <w:r w:rsidR="00FC4A37">
        <w:t>Dusselier examines the role that food plays in identity formation.</w:t>
      </w:r>
    </w:p>
    <w:p w14:paraId="0729F8F7" w14:textId="1BA6A8FF" w:rsidR="001D4B25" w:rsidRDefault="001D4B25" w:rsidP="00605C73">
      <w:r>
        <w:t xml:space="preserve">Fan, J. (2013) Can ideas about food inspire real social change? </w:t>
      </w:r>
      <w:r>
        <w:rPr>
          <w:i/>
        </w:rPr>
        <w:t>Gastronomica</w:t>
      </w:r>
      <w:r>
        <w:t>, 13(2), 29-40.</w:t>
      </w:r>
    </w:p>
    <w:p w14:paraId="3DED1E50" w14:textId="659B539B" w:rsidR="00FC4A37" w:rsidRPr="001D4B25" w:rsidRDefault="00995FA7" w:rsidP="005E789E">
      <w:pPr>
        <w:ind w:left="720"/>
      </w:pPr>
      <w:r>
        <w:t xml:space="preserve">Fan </w:t>
      </w:r>
      <w:r w:rsidR="005E789E">
        <w:t>describes the evolution of modern Peruvian cuisine as a tool for social change.</w:t>
      </w:r>
    </w:p>
    <w:p w14:paraId="5004978D" w14:textId="77777777" w:rsidR="00B45F3C" w:rsidRDefault="00B45F3C" w:rsidP="00B45F3C">
      <w:r w:rsidRPr="00B45F3C">
        <w:t>Genc, B., &amp; Bada, E. (2005). Culture in language learning and teaching. </w:t>
      </w:r>
      <w:r w:rsidRPr="00B45F3C">
        <w:rPr>
          <w:i/>
          <w:iCs/>
        </w:rPr>
        <w:t>The Reading Matrix</w:t>
      </w:r>
      <w:r w:rsidRPr="00B45F3C">
        <w:t>, </w:t>
      </w:r>
      <w:r w:rsidRPr="00B45F3C">
        <w:rPr>
          <w:i/>
          <w:iCs/>
        </w:rPr>
        <w:t>5</w:t>
      </w:r>
      <w:r w:rsidRPr="00B45F3C">
        <w:t>(1).</w:t>
      </w:r>
    </w:p>
    <w:p w14:paraId="12E36004" w14:textId="5AA80BA8" w:rsidR="005E789E" w:rsidRDefault="00813785" w:rsidP="00813785">
      <w:pPr>
        <w:ind w:left="720"/>
      </w:pPr>
      <w:r>
        <w:t xml:space="preserve">Genc and Bada provide data supporting the important role that culture plays in language learners’ ability to develop proficiency in a world language classroom. </w:t>
      </w:r>
    </w:p>
    <w:p w14:paraId="63ADF4BC" w14:textId="2B9380F7" w:rsidR="001D4B25" w:rsidRDefault="001D4B25" w:rsidP="00B45F3C">
      <w:r>
        <w:t xml:space="preserve">Jacoby, E. (2012). The best food on earth. Peru: as good as it gets. </w:t>
      </w:r>
      <w:r>
        <w:rPr>
          <w:i/>
        </w:rPr>
        <w:t>World Nutrition</w:t>
      </w:r>
      <w:r>
        <w:t>, 3(7), 294-306.</w:t>
      </w:r>
    </w:p>
    <w:p w14:paraId="7BD41C0C" w14:textId="2667B2FC" w:rsidR="00813785" w:rsidRPr="001D4B25" w:rsidRDefault="00813785" w:rsidP="00B45F3C">
      <w:r>
        <w:tab/>
      </w:r>
      <w:r w:rsidR="00AF0E5D">
        <w:t>Jacoby provides an overview of Peruvian cuisine throughout history.</w:t>
      </w:r>
    </w:p>
    <w:p w14:paraId="20BE0F69" w14:textId="3ADF85B0" w:rsidR="002D0518" w:rsidRPr="009A0A8A" w:rsidRDefault="002D0518" w:rsidP="00B45F3C">
      <w:r w:rsidRPr="002D0518">
        <w:lastRenderedPageBreak/>
        <w:t>Kirshenblatt-Gimblett, B., &amp; Fernandez, D. G. (2003). Culture inge</w:t>
      </w:r>
      <w:r w:rsidR="00B45470">
        <w:t>sted: on the indigenization of P</w:t>
      </w:r>
      <w:r w:rsidR="00B45470" w:rsidRPr="002D0518">
        <w:t>hilippine</w:t>
      </w:r>
      <w:r w:rsidRPr="002D0518">
        <w:t xml:space="preserve"> food.</w:t>
      </w:r>
      <w:r w:rsidR="009A0A8A">
        <w:t xml:space="preserve"> </w:t>
      </w:r>
      <w:r w:rsidR="009A0A8A">
        <w:rPr>
          <w:i/>
        </w:rPr>
        <w:t>Gastronomica</w:t>
      </w:r>
      <w:r w:rsidR="009A0A8A">
        <w:t>, 3(1), 58-71.</w:t>
      </w:r>
    </w:p>
    <w:p w14:paraId="734A2CE5" w14:textId="0DBC77B0" w:rsidR="00AF0E5D" w:rsidRDefault="00AF0E5D" w:rsidP="00AF0E5D">
      <w:pPr>
        <w:ind w:left="720"/>
      </w:pPr>
      <w:r>
        <w:t>Kirshenblatt-Gimblett and Fernandez examine the concept of indigenization. Through this process, foods and techniques from different cultures are assimilated.</w:t>
      </w:r>
    </w:p>
    <w:p w14:paraId="322351A1" w14:textId="4479C700" w:rsidR="002D0518" w:rsidRDefault="002D0518" w:rsidP="00B45F3C">
      <w:r w:rsidRPr="002D0518">
        <w:t xml:space="preserve">Lévi-Strauss, C. (2012). The culinary triangle. </w:t>
      </w:r>
      <w:r w:rsidR="009A0A8A">
        <w:t xml:space="preserve">In </w:t>
      </w:r>
      <w:r w:rsidRPr="009A0A8A">
        <w:rPr>
          <w:i/>
        </w:rPr>
        <w:t>Food and culture</w:t>
      </w:r>
      <w:r w:rsidRPr="002D0518">
        <w:t xml:space="preserve"> (pp. 54-61). Routledge.</w:t>
      </w:r>
    </w:p>
    <w:p w14:paraId="12485DC7" w14:textId="20AE2C80" w:rsidR="00AF0E5D" w:rsidRPr="00B45F3C" w:rsidRDefault="00AF0E5D" w:rsidP="00B45F3C">
      <w:r>
        <w:tab/>
        <w:t>Lévi-Strauss argues that food forms a structural component of culture.</w:t>
      </w:r>
    </w:p>
    <w:p w14:paraId="100B7974" w14:textId="34B1F81E" w:rsidR="00605C73" w:rsidRDefault="00605C73" w:rsidP="00605C73">
      <w:r w:rsidRPr="00EE303B">
        <w:t>The National Standards Collaborative Board. (2015). World-Readiness Standards for Learning Languages. 4th ed. Alexandria, VA</w:t>
      </w:r>
      <w:r>
        <w:t>.</w:t>
      </w:r>
    </w:p>
    <w:p w14:paraId="54EDE41F" w14:textId="1194169B" w:rsidR="00AF0E5D" w:rsidRDefault="001E2A28" w:rsidP="001E2A28">
      <w:pPr>
        <w:ind w:left="720"/>
      </w:pPr>
      <w:r>
        <w:t>The American Council for the Teaching of Foreign Languages provides national standards for the world language classroom.</w:t>
      </w:r>
    </w:p>
    <w:p w14:paraId="31FD35AF" w14:textId="77777777" w:rsidR="001F51A7" w:rsidRDefault="001F51A7" w:rsidP="00C40A89">
      <w:r w:rsidRPr="001F51A7">
        <w:t>Neff, P., &amp; Rucynski Jr, J. (2013). Tasks for Integrating Language and Culture Teaching. In </w:t>
      </w:r>
      <w:r w:rsidRPr="001F51A7">
        <w:rPr>
          <w:i/>
          <w:iCs/>
        </w:rPr>
        <w:t>English Teaching Forum</w:t>
      </w:r>
      <w:r>
        <w:rPr>
          <w:i/>
          <w:iCs/>
        </w:rPr>
        <w:t xml:space="preserve"> </w:t>
      </w:r>
      <w:r w:rsidRPr="001F51A7">
        <w:t>(Vol. 51, No. 2, pp. 12-23). US Department of State. Bureau of Educational and Cultural Affairs, Office of English Language Programs, SA-5, 2200 C Street NW 4th Floor, Washington, DC 20037.</w:t>
      </w:r>
    </w:p>
    <w:p w14:paraId="793401E3" w14:textId="386FA3CF" w:rsidR="001E2A28" w:rsidRDefault="001E2A28" w:rsidP="001E2A28">
      <w:pPr>
        <w:ind w:left="720"/>
      </w:pPr>
      <w:r>
        <w:t>Neff and Rucynski suggest a variety of techniques to integrate culture into the world language classroom.</w:t>
      </w:r>
    </w:p>
    <w:p w14:paraId="488EF141" w14:textId="37D27A2A" w:rsidR="00D05774" w:rsidRDefault="00D05774" w:rsidP="00C40A89">
      <w:r w:rsidRPr="00D05774">
        <w:t>Pilcher, J. (1996). Tamales or Timbales: Cuisine and the Formation of Mexican National Identity, 1821-1911</w:t>
      </w:r>
      <w:r w:rsidR="00CC23F3">
        <w:t xml:space="preserve">. </w:t>
      </w:r>
      <w:r w:rsidR="00CC23F3" w:rsidRPr="009A0A8A">
        <w:rPr>
          <w:i/>
        </w:rPr>
        <w:t>The Americas</w:t>
      </w:r>
      <w:r w:rsidR="00CC23F3">
        <w:t>, 53(2), 193-216.</w:t>
      </w:r>
    </w:p>
    <w:p w14:paraId="2DEC1331" w14:textId="2BE0FCE3" w:rsidR="001E2A28" w:rsidRDefault="001E2A28" w:rsidP="001E2A28">
      <w:pPr>
        <w:ind w:left="720"/>
      </w:pPr>
      <w:r>
        <w:t xml:space="preserve">Pilcher examines the relationship between food and culture in Mexico throughout history. He views food as in important component of the formation of the Mexican national identity. </w:t>
      </w:r>
    </w:p>
    <w:p w14:paraId="44FF167F" w14:textId="6E9D6353" w:rsidR="002D0518" w:rsidRDefault="002D0518" w:rsidP="00C40A89">
      <w:r w:rsidRPr="002D0518">
        <w:t xml:space="preserve">Sanders, W. T. (1962). Cultural ecology of nuclear Mesoamerica. </w:t>
      </w:r>
      <w:r w:rsidRPr="009A0A8A">
        <w:rPr>
          <w:i/>
        </w:rPr>
        <w:t>American Anthropologist</w:t>
      </w:r>
      <w:r w:rsidRPr="002D0518">
        <w:t>, 64(1), 34-44.</w:t>
      </w:r>
    </w:p>
    <w:p w14:paraId="71525279" w14:textId="1D549EB9" w:rsidR="001E2A28" w:rsidRDefault="001E2A28" w:rsidP="001E2A28">
      <w:pPr>
        <w:ind w:left="720"/>
      </w:pPr>
      <w:r>
        <w:t>Sanders highlights agriculture as a critical component in the development of Mesoamerican civilization.</w:t>
      </w:r>
    </w:p>
    <w:p w14:paraId="682F36E4" w14:textId="5A013E62" w:rsidR="00605C73" w:rsidRDefault="00605C73" w:rsidP="00C40A89">
      <w:r>
        <w:t>The School District of Philadelphia. (2010). Planning and Scheduling Timeline for World Languages, Level One. Songhai Press, Philadelphia, PA.</w:t>
      </w:r>
    </w:p>
    <w:p w14:paraId="5259D2E9" w14:textId="38BCE13F" w:rsidR="001E2A28" w:rsidRDefault="001E2A28" w:rsidP="001E2A28">
      <w:pPr>
        <w:ind w:left="720"/>
      </w:pPr>
      <w:r>
        <w:t>The School District of Philadelphia provides learning objectives, standards, and suggested activities for the World Language Level 1 classroom.</w:t>
      </w:r>
    </w:p>
    <w:p w14:paraId="687037A7" w14:textId="16EA9A6F" w:rsidR="00C256E4" w:rsidRDefault="00C256E4" w:rsidP="00C40A89">
      <w:r>
        <w:lastRenderedPageBreak/>
        <w:t>Shrum, J.</w:t>
      </w:r>
      <w:r w:rsidR="00764D7D">
        <w:t>L.</w:t>
      </w:r>
      <w:r>
        <w:t xml:space="preserve">, </w:t>
      </w:r>
      <w:r w:rsidR="00764D7D">
        <w:t xml:space="preserve">&amp; Glisan, E.W. (2010). </w:t>
      </w:r>
      <w:r w:rsidR="00764D7D" w:rsidRPr="009A0A8A">
        <w:rPr>
          <w:i/>
        </w:rPr>
        <w:t>Teacher’s Handbook: Contextualized Language Instruction</w:t>
      </w:r>
      <w:r w:rsidR="00764D7D">
        <w:t>. 4</w:t>
      </w:r>
      <w:r w:rsidR="00764D7D" w:rsidRPr="00764D7D">
        <w:rPr>
          <w:vertAlign w:val="superscript"/>
        </w:rPr>
        <w:t>th</w:t>
      </w:r>
      <w:r w:rsidR="00764D7D">
        <w:t xml:space="preserve"> ed. Cengage, Boston, MA.</w:t>
      </w:r>
    </w:p>
    <w:p w14:paraId="4119FE0F" w14:textId="2CE3ED06" w:rsidR="001E2A28" w:rsidRDefault="001E2A28" w:rsidP="001E2A28">
      <w:pPr>
        <w:ind w:left="720"/>
      </w:pPr>
      <w:r>
        <w:t>Shrum and Glisan outline integrated performance assessments as an important way to assess all modes of communication in the language classroom.</w:t>
      </w:r>
    </w:p>
    <w:p w14:paraId="26F86376" w14:textId="62487E23" w:rsidR="002D0518" w:rsidRDefault="002D0518" w:rsidP="00C40A89">
      <w:r w:rsidRPr="002D0518">
        <w:t xml:space="preserve">Visser, M. (1999). Food and culture: Interconnections. </w:t>
      </w:r>
      <w:r w:rsidRPr="009A0A8A">
        <w:rPr>
          <w:i/>
        </w:rPr>
        <w:t>Social research</w:t>
      </w:r>
      <w:r w:rsidRPr="002D0518">
        <w:t>, 66(1), 117-117.</w:t>
      </w:r>
    </w:p>
    <w:p w14:paraId="3F08DD24" w14:textId="4B699BD9" w:rsidR="001E2A28" w:rsidRDefault="001E2A28" w:rsidP="00C40A89">
      <w:r>
        <w:tab/>
        <w:t>Visser highlights the role that food plays in culture change.</w:t>
      </w:r>
    </w:p>
    <w:p w14:paraId="28492E72" w14:textId="258F6CED" w:rsidR="00D14FD0" w:rsidRDefault="00D14FD0" w:rsidP="00C40A89">
      <w:r>
        <w:t>Reading List</w:t>
      </w:r>
    </w:p>
    <w:p w14:paraId="732AF707" w14:textId="28CD24B1" w:rsidR="00DB077A" w:rsidRDefault="00DB077A" w:rsidP="00DB077A">
      <w:pPr>
        <w:spacing w:after="0"/>
        <w:rPr>
          <w:rFonts w:eastAsia="Times New Roman"/>
        </w:rPr>
      </w:pPr>
      <w:r>
        <w:t xml:space="preserve">Cortes, H. (2017, March 21). Primary sources: Cortes describes the Aztec capital of Tenochtitlan, 1520. Retrieved from </w:t>
      </w:r>
      <w:hyperlink r:id="rId10" w:history="1">
        <w:r>
          <w:rPr>
            <w:rStyle w:val="Hyperlink"/>
            <w:rFonts w:eastAsia="Times New Roman"/>
          </w:rPr>
          <w:t>https://newsela.com/read/primary-source-hernan-cortes-aztec-tenochtitlan/id/28138/</w:t>
        </w:r>
      </w:hyperlink>
    </w:p>
    <w:p w14:paraId="61055485" w14:textId="77777777" w:rsidR="00DB077A" w:rsidRDefault="00DB077A" w:rsidP="00DB077A">
      <w:pPr>
        <w:spacing w:after="0"/>
        <w:rPr>
          <w:rFonts w:eastAsia="Times New Roman"/>
        </w:rPr>
      </w:pPr>
    </w:p>
    <w:p w14:paraId="2D8CC413" w14:textId="3150789F" w:rsidR="001E2A28" w:rsidRPr="00DB077A" w:rsidRDefault="001E2A28" w:rsidP="001E2A28">
      <w:pPr>
        <w:spacing w:after="0"/>
        <w:ind w:left="720"/>
        <w:rPr>
          <w:rFonts w:eastAsia="Times New Roman"/>
        </w:rPr>
      </w:pPr>
      <w:r>
        <w:rPr>
          <w:rFonts w:eastAsia="Times New Roman"/>
        </w:rPr>
        <w:t xml:space="preserve">Newsela provides a primary source document in which Hernan Cortes describes his first impression of the Aztec capital at Tenochtitlan. </w:t>
      </w:r>
      <w:r w:rsidR="00937023">
        <w:rPr>
          <w:rFonts w:eastAsia="Times New Roman"/>
        </w:rPr>
        <w:t>In particular, he describes many of the foods that are sold at the market of Tlatelolco.</w:t>
      </w:r>
    </w:p>
    <w:p w14:paraId="5C0777E5" w14:textId="0A5286AF" w:rsidR="00D14FD0" w:rsidRDefault="00D14FD0" w:rsidP="00C40A89">
      <w:r>
        <w:t>Materials</w:t>
      </w:r>
    </w:p>
    <w:p w14:paraId="00C606B6" w14:textId="53BE0D98" w:rsidR="00D6013C" w:rsidRDefault="00D6013C" w:rsidP="00D6013C">
      <w:pPr>
        <w:spacing w:after="0"/>
        <w:rPr>
          <w:rFonts w:eastAsia="Times New Roman"/>
        </w:rPr>
      </w:pPr>
      <w:r>
        <w:rPr>
          <w:rFonts w:eastAsia="Times New Roman"/>
        </w:rPr>
        <w:t xml:space="preserve">McDonald’s-México. </w:t>
      </w:r>
      <w:hyperlink r:id="rId11" w:history="1">
        <w:r>
          <w:rPr>
            <w:rStyle w:val="Hyperlink"/>
            <w:rFonts w:eastAsia="Times New Roman"/>
          </w:rPr>
          <w:t>https://www.mcdonalds.com.mx/</w:t>
        </w:r>
      </w:hyperlink>
    </w:p>
    <w:p w14:paraId="773032B7" w14:textId="70B3A87D" w:rsidR="00937023" w:rsidRDefault="00937023" w:rsidP="00D6013C">
      <w:pPr>
        <w:spacing w:after="0"/>
        <w:rPr>
          <w:rFonts w:eastAsia="Times New Roman"/>
        </w:rPr>
      </w:pPr>
      <w:r>
        <w:rPr>
          <w:rFonts w:eastAsia="Times New Roman"/>
        </w:rPr>
        <w:tab/>
      </w:r>
    </w:p>
    <w:p w14:paraId="0F169736" w14:textId="0AB3A8F8" w:rsidR="00937023" w:rsidRDefault="00937023" w:rsidP="00937023">
      <w:pPr>
        <w:spacing w:after="0"/>
        <w:ind w:left="720"/>
        <w:rPr>
          <w:rFonts w:eastAsia="Times New Roman"/>
        </w:rPr>
      </w:pPr>
      <w:r>
        <w:rPr>
          <w:rFonts w:eastAsia="Times New Roman"/>
        </w:rPr>
        <w:t>McDonald’s Mexican website provides menus in the target language. This can be used as a resource for insight into globalization and cultural assimilation in Mexico.</w:t>
      </w:r>
    </w:p>
    <w:p w14:paraId="3D1C758F" w14:textId="77777777" w:rsidR="00D6013C" w:rsidRPr="00D6013C" w:rsidRDefault="00D6013C" w:rsidP="00D6013C">
      <w:pPr>
        <w:spacing w:after="0"/>
        <w:rPr>
          <w:rFonts w:eastAsia="Times New Roman"/>
        </w:rPr>
      </w:pPr>
    </w:p>
    <w:p w14:paraId="31576614" w14:textId="734427E4" w:rsidR="00D6013C" w:rsidRDefault="00D6013C" w:rsidP="00E341C9">
      <w:pPr>
        <w:spacing w:after="0"/>
        <w:rPr>
          <w:rFonts w:eastAsia="Times New Roman"/>
        </w:rPr>
      </w:pPr>
      <w:r>
        <w:rPr>
          <w:rFonts w:eastAsia="Times New Roman"/>
        </w:rPr>
        <w:t xml:space="preserve">McDonald’s-Peru. </w:t>
      </w:r>
      <w:hyperlink r:id="rId12" w:history="1">
        <w:r>
          <w:rPr>
            <w:rStyle w:val="Hyperlink"/>
            <w:rFonts w:eastAsia="Times New Roman"/>
          </w:rPr>
          <w:t>https://www.mcdonalds.com.pe/</w:t>
        </w:r>
      </w:hyperlink>
    </w:p>
    <w:p w14:paraId="0948D2A0" w14:textId="77777777" w:rsidR="00937023" w:rsidRDefault="00937023" w:rsidP="00E341C9">
      <w:pPr>
        <w:spacing w:after="0"/>
        <w:rPr>
          <w:rFonts w:eastAsia="Times New Roman"/>
        </w:rPr>
      </w:pPr>
    </w:p>
    <w:p w14:paraId="49C50A7B" w14:textId="4871FDB0" w:rsidR="00937023" w:rsidRDefault="00937023" w:rsidP="00937023">
      <w:pPr>
        <w:spacing w:after="0"/>
        <w:ind w:left="720"/>
        <w:rPr>
          <w:rFonts w:eastAsia="Times New Roman"/>
        </w:rPr>
      </w:pPr>
      <w:r>
        <w:rPr>
          <w:rFonts w:eastAsia="Times New Roman"/>
        </w:rPr>
        <w:t>McDonald’s Peruvian website provides menus in the target language. This can be used as a resource for insight into globalization and cultural assimilation in Peru.</w:t>
      </w:r>
    </w:p>
    <w:p w14:paraId="18BB3C1C" w14:textId="77777777" w:rsidR="00E341C9" w:rsidRPr="00E341C9" w:rsidRDefault="00E341C9" w:rsidP="00E341C9">
      <w:pPr>
        <w:spacing w:after="0"/>
        <w:rPr>
          <w:rFonts w:eastAsia="Times New Roman"/>
        </w:rPr>
      </w:pPr>
    </w:p>
    <w:p w14:paraId="37C2C636" w14:textId="463AD830" w:rsidR="00B45470" w:rsidRPr="00B45470" w:rsidRDefault="00C40A89" w:rsidP="00B45470">
      <w:pPr>
        <w:pStyle w:val="Heading1"/>
        <w:rPr>
          <w:bCs/>
        </w:rPr>
      </w:pPr>
      <w:r w:rsidRPr="00025E0C">
        <w:rPr>
          <w:bCs/>
        </w:rPr>
        <w:t>A</w:t>
      </w:r>
      <w:r w:rsidR="00041F9A" w:rsidRPr="00025E0C">
        <w:rPr>
          <w:bCs/>
        </w:rPr>
        <w:t>ppendix</w:t>
      </w:r>
    </w:p>
    <w:p w14:paraId="5604E856" w14:textId="066DCAB8" w:rsidR="00B45470" w:rsidRPr="009A3916" w:rsidRDefault="00D3693E" w:rsidP="00B45470">
      <w:r>
        <w:t xml:space="preserve">The following learning objectives from the </w:t>
      </w:r>
      <w:r w:rsidR="00B45470" w:rsidRPr="009A3916">
        <w:t>School District of Philadelphia’s World Language Level 1 Planning and Scheduling Timeline</w:t>
      </w:r>
      <w:r>
        <w:t xml:space="preserve"> are addressed in this unit:</w:t>
      </w:r>
    </w:p>
    <w:p w14:paraId="155215DE" w14:textId="77777777" w:rsidR="00B45470" w:rsidRPr="009A3916" w:rsidRDefault="00B45470" w:rsidP="00B45470">
      <w:pPr>
        <w:numPr>
          <w:ilvl w:val="0"/>
          <w:numId w:val="3"/>
        </w:numPr>
      </w:pPr>
      <w:r w:rsidRPr="009A3916">
        <w:t>SWBAT identify food vocabulary for meals and snacks.</w:t>
      </w:r>
    </w:p>
    <w:p w14:paraId="091DAB56" w14:textId="77777777" w:rsidR="00B45470" w:rsidRPr="009A3916" w:rsidRDefault="00B45470" w:rsidP="00B45470">
      <w:pPr>
        <w:numPr>
          <w:ilvl w:val="0"/>
          <w:numId w:val="3"/>
        </w:numPr>
      </w:pPr>
      <w:r w:rsidRPr="009A3916">
        <w:t>SWBAT describe food.</w:t>
      </w:r>
    </w:p>
    <w:p w14:paraId="5242B2DF" w14:textId="77777777" w:rsidR="00B45470" w:rsidRPr="009A3916" w:rsidRDefault="00B45470" w:rsidP="00B45470">
      <w:pPr>
        <w:numPr>
          <w:ilvl w:val="0"/>
          <w:numId w:val="3"/>
        </w:numPr>
      </w:pPr>
      <w:r w:rsidRPr="009A3916">
        <w:t>SWBAT ask and answer appropriate questions about food.</w:t>
      </w:r>
    </w:p>
    <w:p w14:paraId="63D4EA6E" w14:textId="77777777" w:rsidR="00B45470" w:rsidRPr="009A3916" w:rsidRDefault="00B45470" w:rsidP="00B45470">
      <w:pPr>
        <w:numPr>
          <w:ilvl w:val="0"/>
          <w:numId w:val="3"/>
        </w:numPr>
      </w:pPr>
      <w:r w:rsidRPr="009A3916">
        <w:t>SWBAT organize and present conversations when ordering food.</w:t>
      </w:r>
    </w:p>
    <w:p w14:paraId="7A325A7F" w14:textId="77777777" w:rsidR="00B45470" w:rsidRPr="009A3916" w:rsidRDefault="00B45470" w:rsidP="00B45470">
      <w:pPr>
        <w:numPr>
          <w:ilvl w:val="0"/>
          <w:numId w:val="3"/>
        </w:numPr>
      </w:pPr>
      <w:r w:rsidRPr="009A3916">
        <w:lastRenderedPageBreak/>
        <w:t>SWBAT compare and contrast foods and meals.</w:t>
      </w:r>
    </w:p>
    <w:p w14:paraId="78C6A07C" w14:textId="77777777" w:rsidR="00B45470" w:rsidRPr="009A3916" w:rsidRDefault="00B45470" w:rsidP="00B45470">
      <w:pPr>
        <w:numPr>
          <w:ilvl w:val="0"/>
          <w:numId w:val="3"/>
        </w:numPr>
      </w:pPr>
      <w:r w:rsidRPr="009A3916">
        <w:t>SWBAT analyze and solve situational dilemmas that may occur in restaurants, cafés, etc.</w:t>
      </w:r>
    </w:p>
    <w:p w14:paraId="7707BA0B" w14:textId="77777777" w:rsidR="00B45470" w:rsidRPr="009A3916" w:rsidRDefault="00B45470" w:rsidP="00B45470">
      <w:pPr>
        <w:numPr>
          <w:ilvl w:val="0"/>
          <w:numId w:val="3"/>
        </w:numPr>
      </w:pPr>
      <w:r w:rsidRPr="009A3916">
        <w:t>SWBAT research customs and traditions concerning food and mealtime.</w:t>
      </w:r>
    </w:p>
    <w:p w14:paraId="7E7921B7" w14:textId="77777777" w:rsidR="00B45470" w:rsidRPr="009A3916" w:rsidRDefault="00B45470" w:rsidP="00B45470">
      <w:pPr>
        <w:numPr>
          <w:ilvl w:val="0"/>
          <w:numId w:val="3"/>
        </w:numPr>
      </w:pPr>
      <w:r w:rsidRPr="009A3916">
        <w:t>SWBAT communicate actions that take place in restaurants, cafés, etc.</w:t>
      </w:r>
    </w:p>
    <w:p w14:paraId="080F7513" w14:textId="77777777" w:rsidR="00B45470" w:rsidRPr="009A3916" w:rsidRDefault="00B45470" w:rsidP="00B45470">
      <w:pPr>
        <w:numPr>
          <w:ilvl w:val="0"/>
          <w:numId w:val="3"/>
        </w:numPr>
      </w:pPr>
      <w:r w:rsidRPr="009A3916">
        <w:t>SWBAT compare and contrast food in Philadelphia to food in Spanish-speaking countries.</w:t>
      </w:r>
    </w:p>
    <w:p w14:paraId="540B1CAA" w14:textId="77777777" w:rsidR="00B45470" w:rsidRPr="009A3916" w:rsidRDefault="00B45470" w:rsidP="00B45470">
      <w:pPr>
        <w:numPr>
          <w:ilvl w:val="0"/>
          <w:numId w:val="3"/>
        </w:numPr>
      </w:pPr>
      <w:r w:rsidRPr="009A3916">
        <w:t>SWBAT compare and contrast restaurants in Philadelphia to restaurants in Spanish-speaking countries.</w:t>
      </w:r>
    </w:p>
    <w:p w14:paraId="19BE6E70" w14:textId="77777777" w:rsidR="00B45470" w:rsidRDefault="00B45470" w:rsidP="00B45470">
      <w:pPr>
        <w:numPr>
          <w:ilvl w:val="0"/>
          <w:numId w:val="3"/>
        </w:numPr>
      </w:pPr>
      <w:r w:rsidRPr="009A3916">
        <w:t>SWBAT order a meal at a restaurant in the target language.</w:t>
      </w:r>
    </w:p>
    <w:p w14:paraId="5DA37AFD" w14:textId="45964AE4" w:rsidR="00D3693E" w:rsidRPr="00D3693E" w:rsidRDefault="00D3693E" w:rsidP="00D3693E">
      <w:pPr>
        <w:ind w:left="360"/>
      </w:pPr>
      <w:r>
        <w:t xml:space="preserve">The following standards from the </w:t>
      </w:r>
      <w:r w:rsidRPr="009A3916">
        <w:t xml:space="preserve">American Council for the Teaching of Foreign Languages (ACTFL) </w:t>
      </w:r>
      <w:r w:rsidRPr="00D3693E">
        <w:t xml:space="preserve">World Readiness Standards for Learning Languages </w:t>
      </w:r>
      <w:r>
        <w:t>are addressed in this unit:</w:t>
      </w:r>
    </w:p>
    <w:p w14:paraId="509B2FDC" w14:textId="63B21872" w:rsidR="00B45470" w:rsidRPr="00C8316A" w:rsidRDefault="00B45470" w:rsidP="00B45470">
      <w:pPr>
        <w:numPr>
          <w:ilvl w:val="0"/>
          <w:numId w:val="4"/>
        </w:numPr>
      </w:pPr>
      <w:r w:rsidRPr="00C8316A">
        <w:t>Interpersonal Communication: Learners interact and negotiate meaning in spoken, signed, or written conversations to share information, reactions, feelings, and opinions.</w:t>
      </w:r>
    </w:p>
    <w:p w14:paraId="6C87E129" w14:textId="77777777" w:rsidR="00B45470" w:rsidRPr="00C8316A" w:rsidRDefault="00B45470" w:rsidP="00B45470">
      <w:pPr>
        <w:numPr>
          <w:ilvl w:val="0"/>
          <w:numId w:val="4"/>
        </w:numPr>
      </w:pPr>
      <w:r w:rsidRPr="00C8316A">
        <w:t>Interpretive Communication: Learners understand, interpret, and analyze what is heard, read, or viewed on a variety of topics.</w:t>
      </w:r>
    </w:p>
    <w:p w14:paraId="33D5E4B8" w14:textId="77777777" w:rsidR="00B45470" w:rsidRPr="00C8316A" w:rsidRDefault="00B45470" w:rsidP="00B45470">
      <w:pPr>
        <w:numPr>
          <w:ilvl w:val="0"/>
          <w:numId w:val="4"/>
        </w:numPr>
      </w:pPr>
      <w:r w:rsidRPr="00C8316A">
        <w:t>Presentational Communication: Learners present information, concepts, and ideas to inform, explain, persuade, and narrate on a variety of topics using appropriate media and adapting to various audiences of listeners, readers, or viewers.</w:t>
      </w:r>
    </w:p>
    <w:p w14:paraId="2FB44661" w14:textId="77777777" w:rsidR="00B45470" w:rsidRPr="00C8316A" w:rsidRDefault="00B45470" w:rsidP="00B45470">
      <w:pPr>
        <w:numPr>
          <w:ilvl w:val="0"/>
          <w:numId w:val="4"/>
        </w:numPr>
      </w:pPr>
      <w:r w:rsidRPr="00C8316A">
        <w:t>Relating Cultural Practices to Perspectives: Learners use the language to investigate, explain, and reflect on the relationship between the practices and perspectives of the cultures studied.</w:t>
      </w:r>
    </w:p>
    <w:p w14:paraId="31FCC16B" w14:textId="77777777" w:rsidR="00B45470" w:rsidRPr="00C8316A" w:rsidRDefault="00B45470" w:rsidP="00B45470">
      <w:pPr>
        <w:numPr>
          <w:ilvl w:val="0"/>
          <w:numId w:val="4"/>
        </w:numPr>
      </w:pPr>
      <w:r w:rsidRPr="00C8316A">
        <w:t>Relating Cultural Products to Perspectives: Learners use the language to investigate, explain, and reflect on the relationship between the products and perspectives of the cultures studied.</w:t>
      </w:r>
    </w:p>
    <w:p w14:paraId="4894F8F7" w14:textId="77777777" w:rsidR="00B45470" w:rsidRPr="00C8316A" w:rsidRDefault="00B45470" w:rsidP="00B45470">
      <w:pPr>
        <w:numPr>
          <w:ilvl w:val="0"/>
          <w:numId w:val="4"/>
        </w:numPr>
      </w:pPr>
      <w:r w:rsidRPr="00C8316A">
        <w:t>Making Connections: Learners build, reinforce, and expand their knowledge of other disciplines while using the language to develop critical thinking and to solve problems creatively.</w:t>
      </w:r>
    </w:p>
    <w:p w14:paraId="1620066E" w14:textId="77777777" w:rsidR="00B45470" w:rsidRPr="00C8316A" w:rsidRDefault="00B45470" w:rsidP="00B45470">
      <w:pPr>
        <w:numPr>
          <w:ilvl w:val="0"/>
          <w:numId w:val="4"/>
        </w:numPr>
      </w:pPr>
      <w:r w:rsidRPr="00C8316A">
        <w:lastRenderedPageBreak/>
        <w:t>Acquiring Information and Diverse Perspectives: Learners access and evaluate information and diverse perspectives that are available through the language and its cultures.</w:t>
      </w:r>
    </w:p>
    <w:p w14:paraId="65A3769C" w14:textId="77777777" w:rsidR="00B45470" w:rsidRPr="00C8316A" w:rsidRDefault="00B45470" w:rsidP="00B45470">
      <w:pPr>
        <w:numPr>
          <w:ilvl w:val="0"/>
          <w:numId w:val="4"/>
        </w:numPr>
      </w:pPr>
      <w:r w:rsidRPr="00C8316A">
        <w:t xml:space="preserve">Language Comparisons: Learners use the language to investigate, explain, and reflect on the nature of language through comparisons of the language studied and their own. </w:t>
      </w:r>
    </w:p>
    <w:p w14:paraId="4B0A37E8" w14:textId="77777777" w:rsidR="00B45470" w:rsidRPr="00C8316A" w:rsidRDefault="00B45470" w:rsidP="00B45470">
      <w:pPr>
        <w:numPr>
          <w:ilvl w:val="0"/>
          <w:numId w:val="4"/>
        </w:numPr>
      </w:pPr>
      <w:r w:rsidRPr="00C8316A">
        <w:t>Cultural Comparisons: Learners use the language to investigate, explain, and reflect on the concept of culture through comparisons of the cultures studied and their own.</w:t>
      </w:r>
    </w:p>
    <w:p w14:paraId="620F9513" w14:textId="77777777" w:rsidR="00B45470" w:rsidRPr="00C8316A" w:rsidRDefault="00B45470" w:rsidP="00B45470">
      <w:pPr>
        <w:numPr>
          <w:ilvl w:val="0"/>
          <w:numId w:val="4"/>
        </w:numPr>
      </w:pPr>
      <w:r w:rsidRPr="00C8316A">
        <w:t>School and Global Communities: Learners use the language both within and beyond the classroom to interact and collaborate in their community and the globalized world.</w:t>
      </w:r>
    </w:p>
    <w:p w14:paraId="0AD6D2EC" w14:textId="77777777" w:rsidR="00B45470" w:rsidRPr="009A3916" w:rsidRDefault="00B45470" w:rsidP="00B45470">
      <w:pPr>
        <w:numPr>
          <w:ilvl w:val="0"/>
          <w:numId w:val="4"/>
        </w:numPr>
      </w:pPr>
      <w:r w:rsidRPr="00C8316A">
        <w:t>Lifelong Learning:</w:t>
      </w:r>
      <w:r w:rsidRPr="009A3916">
        <w:t xml:space="preserve"> Learners set goals and reflect on their progress in using languages for enjoyment, enrichment, and advancement.</w:t>
      </w:r>
    </w:p>
    <w:p w14:paraId="6E66531E" w14:textId="41081BBA" w:rsidR="00B45470" w:rsidRPr="009A3916" w:rsidRDefault="00D3693E" w:rsidP="00B45470">
      <w:r>
        <w:t xml:space="preserve">The following standards from the </w:t>
      </w:r>
      <w:r w:rsidR="00B45470" w:rsidRPr="009A3916">
        <w:t>Clo</w:t>
      </w:r>
      <w:r w:rsidR="00B45470">
        <w:t xml:space="preserve">ud Institute for Sustainability </w:t>
      </w:r>
      <w:r w:rsidR="00B45470" w:rsidRPr="009A3916">
        <w:t>Education’s EfS Standards</w:t>
      </w:r>
      <w:r>
        <w:t xml:space="preserve"> are addressed in this unit:</w:t>
      </w:r>
    </w:p>
    <w:p w14:paraId="668F8641" w14:textId="77777777" w:rsidR="00B45470" w:rsidRPr="00B313B4" w:rsidRDefault="00B45470" w:rsidP="00B45470">
      <w:pPr>
        <w:numPr>
          <w:ilvl w:val="0"/>
          <w:numId w:val="5"/>
        </w:numPr>
      </w:pPr>
      <w:r w:rsidRPr="00B313B4">
        <w:rPr>
          <w:bCs/>
        </w:rPr>
        <w:t>A. Cultural Preservation &amp; Transformation</w:t>
      </w:r>
      <w:r w:rsidRPr="00B313B4">
        <w:t>: The preservation of cultural histories and heritages and the transformation of cultural identities and practices that contribute to sustainable communities. Students will develop the ability to discern with others what to preserve and what to change in order for future generations to thrive.</w:t>
      </w:r>
    </w:p>
    <w:p w14:paraId="2B1E5C3B" w14:textId="77777777" w:rsidR="00B45470" w:rsidRPr="009A3916" w:rsidRDefault="00B45470" w:rsidP="00B45470">
      <w:pPr>
        <w:numPr>
          <w:ilvl w:val="0"/>
          <w:numId w:val="5"/>
        </w:numPr>
      </w:pPr>
      <w:r w:rsidRPr="00B313B4">
        <w:rPr>
          <w:bCs/>
        </w:rPr>
        <w:t>H. Multiple Perspectives</w:t>
      </w:r>
      <w:r w:rsidRPr="00B313B4">
        <w:t> The perspectives, life experiences, and cultures of others, as well as our own. Students will know, understand, value, and draw from multiple perspectives in order to co-create with diverse stakeholders shared and evolving visions and actions in the service of a healthy and sustainable future locally and globally.</w:t>
      </w:r>
    </w:p>
    <w:p w14:paraId="6A092100" w14:textId="6341392D" w:rsidR="00054A53" w:rsidRPr="009F1763" w:rsidRDefault="00054A53" w:rsidP="00A60ACA"/>
    <w:sectPr w:rsidR="00054A53" w:rsidRPr="009F1763" w:rsidSect="00B14069">
      <w:pgSz w:w="12240" w:h="15840"/>
      <w:pgMar w:top="216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22E4"/>
    <w:multiLevelType w:val="multilevel"/>
    <w:tmpl w:val="7032C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96114D"/>
    <w:multiLevelType w:val="hybridMultilevel"/>
    <w:tmpl w:val="D058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B7FDA"/>
    <w:multiLevelType w:val="hybridMultilevel"/>
    <w:tmpl w:val="39E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44EF8"/>
    <w:multiLevelType w:val="hybridMultilevel"/>
    <w:tmpl w:val="69E4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57B94"/>
    <w:multiLevelType w:val="hybridMultilevel"/>
    <w:tmpl w:val="54A00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466A04"/>
    <w:multiLevelType w:val="hybridMultilevel"/>
    <w:tmpl w:val="E660B4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C3751"/>
    <w:multiLevelType w:val="hybridMultilevel"/>
    <w:tmpl w:val="D35E68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CE5909"/>
    <w:multiLevelType w:val="hybridMultilevel"/>
    <w:tmpl w:val="119E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A2D2E"/>
    <w:multiLevelType w:val="hybridMultilevel"/>
    <w:tmpl w:val="0AA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90DF0"/>
    <w:multiLevelType w:val="hybridMultilevel"/>
    <w:tmpl w:val="C7FE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CA84082"/>
    <w:multiLevelType w:val="hybridMultilevel"/>
    <w:tmpl w:val="FDD69968"/>
    <w:lvl w:ilvl="0" w:tplc="04090019">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0"/>
  </w:num>
  <w:num w:numId="3">
    <w:abstractNumId w:val="7"/>
  </w:num>
  <w:num w:numId="4">
    <w:abstractNumId w:val="2"/>
  </w:num>
  <w:num w:numId="5">
    <w:abstractNumId w:val="1"/>
  </w:num>
  <w:num w:numId="6">
    <w:abstractNumId w:val="8"/>
  </w:num>
  <w:num w:numId="7">
    <w:abstractNumId w:val="5"/>
  </w:num>
  <w:num w:numId="8">
    <w:abstractNumId w:val="4"/>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7B"/>
    <w:rsid w:val="00041F9A"/>
    <w:rsid w:val="000478FA"/>
    <w:rsid w:val="00054A53"/>
    <w:rsid w:val="00063358"/>
    <w:rsid w:val="0006362C"/>
    <w:rsid w:val="000655A6"/>
    <w:rsid w:val="000B24B3"/>
    <w:rsid w:val="000C053E"/>
    <w:rsid w:val="000D304D"/>
    <w:rsid w:val="000E01F6"/>
    <w:rsid w:val="000E1EE4"/>
    <w:rsid w:val="000F405D"/>
    <w:rsid w:val="00101CBD"/>
    <w:rsid w:val="00115A33"/>
    <w:rsid w:val="00117090"/>
    <w:rsid w:val="00130A78"/>
    <w:rsid w:val="00150ABC"/>
    <w:rsid w:val="00181198"/>
    <w:rsid w:val="001D29D1"/>
    <w:rsid w:val="001D4B25"/>
    <w:rsid w:val="001E272E"/>
    <w:rsid w:val="001E2A28"/>
    <w:rsid w:val="001F51A7"/>
    <w:rsid w:val="00211782"/>
    <w:rsid w:val="00216896"/>
    <w:rsid w:val="00225EC1"/>
    <w:rsid w:val="00246006"/>
    <w:rsid w:val="00263975"/>
    <w:rsid w:val="00276E8B"/>
    <w:rsid w:val="002D0518"/>
    <w:rsid w:val="002D154B"/>
    <w:rsid w:val="002E33EB"/>
    <w:rsid w:val="002F677F"/>
    <w:rsid w:val="00323596"/>
    <w:rsid w:val="00375428"/>
    <w:rsid w:val="003B4CDF"/>
    <w:rsid w:val="003C5DB1"/>
    <w:rsid w:val="003C6A0E"/>
    <w:rsid w:val="0040470C"/>
    <w:rsid w:val="00443A16"/>
    <w:rsid w:val="00445AB8"/>
    <w:rsid w:val="00461D5E"/>
    <w:rsid w:val="00464F22"/>
    <w:rsid w:val="004C55A9"/>
    <w:rsid w:val="004D07B9"/>
    <w:rsid w:val="004E1BD7"/>
    <w:rsid w:val="00506402"/>
    <w:rsid w:val="00512649"/>
    <w:rsid w:val="00526A4F"/>
    <w:rsid w:val="005277F4"/>
    <w:rsid w:val="005726A6"/>
    <w:rsid w:val="00574468"/>
    <w:rsid w:val="005773BC"/>
    <w:rsid w:val="00593E7B"/>
    <w:rsid w:val="005E789E"/>
    <w:rsid w:val="00603A3A"/>
    <w:rsid w:val="00605C73"/>
    <w:rsid w:val="006305E3"/>
    <w:rsid w:val="00637273"/>
    <w:rsid w:val="00655BFD"/>
    <w:rsid w:val="00673BB8"/>
    <w:rsid w:val="00683931"/>
    <w:rsid w:val="00696EC8"/>
    <w:rsid w:val="006B003B"/>
    <w:rsid w:val="00704314"/>
    <w:rsid w:val="00725A6D"/>
    <w:rsid w:val="00727AFC"/>
    <w:rsid w:val="00734B48"/>
    <w:rsid w:val="00746DA4"/>
    <w:rsid w:val="00764D7D"/>
    <w:rsid w:val="0078717D"/>
    <w:rsid w:val="007D715D"/>
    <w:rsid w:val="007E5BBE"/>
    <w:rsid w:val="007F4426"/>
    <w:rsid w:val="007F5940"/>
    <w:rsid w:val="00813785"/>
    <w:rsid w:val="008140CA"/>
    <w:rsid w:val="00817FE7"/>
    <w:rsid w:val="00841BEC"/>
    <w:rsid w:val="00872F17"/>
    <w:rsid w:val="00886F74"/>
    <w:rsid w:val="008902BD"/>
    <w:rsid w:val="008C4D0D"/>
    <w:rsid w:val="008F22D7"/>
    <w:rsid w:val="008F26BE"/>
    <w:rsid w:val="009113B5"/>
    <w:rsid w:val="009136BB"/>
    <w:rsid w:val="00933D7E"/>
    <w:rsid w:val="00937023"/>
    <w:rsid w:val="00967FB6"/>
    <w:rsid w:val="00981CEC"/>
    <w:rsid w:val="00995FA7"/>
    <w:rsid w:val="009A0A8A"/>
    <w:rsid w:val="009A260C"/>
    <w:rsid w:val="009A3916"/>
    <w:rsid w:val="009B3A35"/>
    <w:rsid w:val="009E3B90"/>
    <w:rsid w:val="009F1763"/>
    <w:rsid w:val="00A0669E"/>
    <w:rsid w:val="00A21965"/>
    <w:rsid w:val="00A520FB"/>
    <w:rsid w:val="00A57F38"/>
    <w:rsid w:val="00A60ACA"/>
    <w:rsid w:val="00A7388A"/>
    <w:rsid w:val="00A81D64"/>
    <w:rsid w:val="00AA524F"/>
    <w:rsid w:val="00AB5E03"/>
    <w:rsid w:val="00AB72AF"/>
    <w:rsid w:val="00AC3D86"/>
    <w:rsid w:val="00AC71AE"/>
    <w:rsid w:val="00AF0E5D"/>
    <w:rsid w:val="00B03291"/>
    <w:rsid w:val="00B14069"/>
    <w:rsid w:val="00B313B4"/>
    <w:rsid w:val="00B3204A"/>
    <w:rsid w:val="00B350CA"/>
    <w:rsid w:val="00B43C67"/>
    <w:rsid w:val="00B45470"/>
    <w:rsid w:val="00B45F3C"/>
    <w:rsid w:val="00B91B37"/>
    <w:rsid w:val="00B91F24"/>
    <w:rsid w:val="00BB76C0"/>
    <w:rsid w:val="00BC3D4A"/>
    <w:rsid w:val="00BF0772"/>
    <w:rsid w:val="00C256E4"/>
    <w:rsid w:val="00C31128"/>
    <w:rsid w:val="00C36467"/>
    <w:rsid w:val="00C40A89"/>
    <w:rsid w:val="00C54478"/>
    <w:rsid w:val="00C8316A"/>
    <w:rsid w:val="00CA0ADC"/>
    <w:rsid w:val="00CB03D2"/>
    <w:rsid w:val="00CB0CD6"/>
    <w:rsid w:val="00CC23F3"/>
    <w:rsid w:val="00CC6C98"/>
    <w:rsid w:val="00D05774"/>
    <w:rsid w:val="00D14FD0"/>
    <w:rsid w:val="00D164F6"/>
    <w:rsid w:val="00D3693E"/>
    <w:rsid w:val="00D47EC6"/>
    <w:rsid w:val="00D56D10"/>
    <w:rsid w:val="00D6013C"/>
    <w:rsid w:val="00D66F1D"/>
    <w:rsid w:val="00D678F1"/>
    <w:rsid w:val="00D76048"/>
    <w:rsid w:val="00D84AB2"/>
    <w:rsid w:val="00D945F4"/>
    <w:rsid w:val="00DA1FB9"/>
    <w:rsid w:val="00DB077A"/>
    <w:rsid w:val="00DB50B5"/>
    <w:rsid w:val="00DD6A27"/>
    <w:rsid w:val="00DE10F5"/>
    <w:rsid w:val="00DF39EB"/>
    <w:rsid w:val="00E30ACE"/>
    <w:rsid w:val="00E310DF"/>
    <w:rsid w:val="00E341C9"/>
    <w:rsid w:val="00E63BDA"/>
    <w:rsid w:val="00E66E48"/>
    <w:rsid w:val="00E9154A"/>
    <w:rsid w:val="00F378E4"/>
    <w:rsid w:val="00F54BA5"/>
    <w:rsid w:val="00F62CB3"/>
    <w:rsid w:val="00F75A7D"/>
    <w:rsid w:val="00F95A60"/>
    <w:rsid w:val="00FC4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EF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CA"/>
    <w:pPr>
      <w:spacing w:after="24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655A6"/>
    <w:pPr>
      <w:outlineLvl w:val="0"/>
    </w:pPr>
    <w:rPr>
      <w:b/>
    </w:rPr>
  </w:style>
  <w:style w:type="paragraph" w:styleId="Heading2">
    <w:name w:val="heading 2"/>
    <w:basedOn w:val="Normal"/>
    <w:next w:val="Normal"/>
    <w:link w:val="Heading2Char"/>
    <w:uiPriority w:val="9"/>
    <w:unhideWhenUsed/>
    <w:qFormat/>
    <w:rsid w:val="009F1763"/>
    <w:pPr>
      <w:outlineLvl w:val="1"/>
    </w:pPr>
  </w:style>
  <w:style w:type="paragraph" w:styleId="Heading3">
    <w:name w:val="heading 3"/>
    <w:basedOn w:val="Normal"/>
    <w:next w:val="Normal"/>
    <w:link w:val="Heading3Char"/>
    <w:uiPriority w:val="9"/>
    <w:unhideWhenUsed/>
    <w:qFormat/>
    <w:rsid w:val="009F1763"/>
    <w:pPr>
      <w:outlineLvl w:val="2"/>
    </w:pPr>
    <w:rPr>
      <w:i/>
    </w:rPr>
  </w:style>
  <w:style w:type="paragraph" w:styleId="Heading4">
    <w:name w:val="heading 4"/>
    <w:basedOn w:val="Normal"/>
    <w:next w:val="Normal"/>
    <w:link w:val="Heading4Char"/>
    <w:uiPriority w:val="9"/>
    <w:semiHidden/>
    <w:unhideWhenUsed/>
    <w:qFormat/>
    <w:rsid w:val="000C05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55A6"/>
    <w:pPr>
      <w:jc w:val="center"/>
    </w:pPr>
    <w:rPr>
      <w:b/>
    </w:rPr>
  </w:style>
  <w:style w:type="character" w:customStyle="1" w:styleId="TitleChar">
    <w:name w:val="Title Char"/>
    <w:basedOn w:val="DefaultParagraphFont"/>
    <w:link w:val="Title"/>
    <w:uiPriority w:val="10"/>
    <w:rsid w:val="000655A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F1763"/>
    <w:rPr>
      <w:rFonts w:ascii="Times New Roman" w:hAnsi="Times New Roman" w:cs="Times New Roman"/>
    </w:rPr>
  </w:style>
  <w:style w:type="character" w:customStyle="1" w:styleId="Heading1Char">
    <w:name w:val="Heading 1 Char"/>
    <w:basedOn w:val="DefaultParagraphFont"/>
    <w:link w:val="Heading1"/>
    <w:uiPriority w:val="9"/>
    <w:rsid w:val="000655A6"/>
    <w:rPr>
      <w:rFonts w:ascii="Times New Roman" w:hAnsi="Times New Roman" w:cs="Times New Roman"/>
      <w:b/>
    </w:rPr>
  </w:style>
  <w:style w:type="character" w:customStyle="1" w:styleId="Heading3Char">
    <w:name w:val="Heading 3 Char"/>
    <w:basedOn w:val="DefaultParagraphFont"/>
    <w:link w:val="Heading3"/>
    <w:uiPriority w:val="9"/>
    <w:rsid w:val="009F1763"/>
    <w:rPr>
      <w:rFonts w:ascii="Times New Roman" w:hAnsi="Times New Roman" w:cs="Times New Roman"/>
      <w:i/>
    </w:rPr>
  </w:style>
  <w:style w:type="paragraph" w:styleId="ListParagraph">
    <w:name w:val="List Paragraph"/>
    <w:basedOn w:val="Normal"/>
    <w:uiPriority w:val="34"/>
    <w:qFormat/>
    <w:rsid w:val="009B3A35"/>
    <w:pPr>
      <w:pBdr>
        <w:top w:val="nil"/>
        <w:left w:val="nil"/>
        <w:bottom w:val="nil"/>
        <w:right w:val="nil"/>
        <w:between w:val="nil"/>
      </w:pBdr>
      <w:spacing w:line="276" w:lineRule="auto"/>
      <w:ind w:left="720"/>
      <w:contextualSpacing/>
    </w:pPr>
    <w:rPr>
      <w:rFonts w:asciiTheme="minorHAnsi" w:eastAsia="Arial" w:hAnsiTheme="minorHAnsi" w:cs="Arial"/>
      <w:color w:val="000000"/>
      <w:sz w:val="22"/>
      <w:szCs w:val="22"/>
      <w:lang w:val="en"/>
    </w:rPr>
  </w:style>
  <w:style w:type="paragraph" w:styleId="DocumentMap">
    <w:name w:val="Document Map"/>
    <w:basedOn w:val="Normal"/>
    <w:link w:val="DocumentMapChar"/>
    <w:uiPriority w:val="99"/>
    <w:semiHidden/>
    <w:unhideWhenUsed/>
    <w:rsid w:val="00AB72AF"/>
    <w:pPr>
      <w:spacing w:after="0"/>
    </w:pPr>
  </w:style>
  <w:style w:type="character" w:customStyle="1" w:styleId="DocumentMapChar">
    <w:name w:val="Document Map Char"/>
    <w:basedOn w:val="DefaultParagraphFont"/>
    <w:link w:val="DocumentMap"/>
    <w:uiPriority w:val="99"/>
    <w:semiHidden/>
    <w:rsid w:val="00AB72AF"/>
    <w:rPr>
      <w:rFonts w:ascii="Times New Roman" w:hAnsi="Times New Roman" w:cs="Times New Roman"/>
      <w:sz w:val="24"/>
      <w:szCs w:val="24"/>
    </w:rPr>
  </w:style>
  <w:style w:type="paragraph" w:styleId="Revision">
    <w:name w:val="Revision"/>
    <w:hidden/>
    <w:uiPriority w:val="99"/>
    <w:semiHidden/>
    <w:rsid w:val="00C3646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05C73"/>
    <w:rPr>
      <w:color w:val="0563C1" w:themeColor="hyperlink"/>
      <w:u w:val="single"/>
    </w:rPr>
  </w:style>
  <w:style w:type="character" w:styleId="FollowedHyperlink">
    <w:name w:val="FollowedHyperlink"/>
    <w:basedOn w:val="DefaultParagraphFont"/>
    <w:uiPriority w:val="99"/>
    <w:semiHidden/>
    <w:unhideWhenUsed/>
    <w:rsid w:val="0006362C"/>
    <w:rPr>
      <w:color w:val="954F72" w:themeColor="followedHyperlink"/>
      <w:u w:val="single"/>
    </w:rPr>
  </w:style>
  <w:style w:type="character" w:customStyle="1" w:styleId="Heading4Char">
    <w:name w:val="Heading 4 Char"/>
    <w:basedOn w:val="DefaultParagraphFont"/>
    <w:link w:val="Heading4"/>
    <w:uiPriority w:val="9"/>
    <w:semiHidden/>
    <w:rsid w:val="000C053E"/>
    <w:rPr>
      <w:rFonts w:asciiTheme="majorHAnsi" w:eastAsiaTheme="majorEastAsia" w:hAnsiTheme="majorHAnsi" w:cstheme="majorBidi"/>
      <w:i/>
      <w:iCs/>
      <w:color w:val="2E74B5" w:themeColor="accent1" w:themeShade="BF"/>
      <w:sz w:val="24"/>
      <w:szCs w:val="24"/>
    </w:rPr>
  </w:style>
  <w:style w:type="paragraph" w:customStyle="1" w:styleId="Default">
    <w:name w:val="Default"/>
    <w:rsid w:val="001E272E"/>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886F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7870">
      <w:bodyDiv w:val="1"/>
      <w:marLeft w:val="0"/>
      <w:marRight w:val="0"/>
      <w:marTop w:val="0"/>
      <w:marBottom w:val="0"/>
      <w:divBdr>
        <w:top w:val="none" w:sz="0" w:space="0" w:color="auto"/>
        <w:left w:val="none" w:sz="0" w:space="0" w:color="auto"/>
        <w:bottom w:val="none" w:sz="0" w:space="0" w:color="auto"/>
        <w:right w:val="none" w:sz="0" w:space="0" w:color="auto"/>
      </w:divBdr>
    </w:div>
    <w:div w:id="128864140">
      <w:bodyDiv w:val="1"/>
      <w:marLeft w:val="0"/>
      <w:marRight w:val="0"/>
      <w:marTop w:val="0"/>
      <w:marBottom w:val="0"/>
      <w:divBdr>
        <w:top w:val="none" w:sz="0" w:space="0" w:color="auto"/>
        <w:left w:val="none" w:sz="0" w:space="0" w:color="auto"/>
        <w:bottom w:val="none" w:sz="0" w:space="0" w:color="auto"/>
        <w:right w:val="none" w:sz="0" w:space="0" w:color="auto"/>
      </w:divBdr>
      <w:divsChild>
        <w:div w:id="940837498">
          <w:marLeft w:val="0"/>
          <w:marRight w:val="0"/>
          <w:marTop w:val="0"/>
          <w:marBottom w:val="0"/>
          <w:divBdr>
            <w:top w:val="none" w:sz="0" w:space="0" w:color="auto"/>
            <w:left w:val="none" w:sz="0" w:space="0" w:color="auto"/>
            <w:bottom w:val="none" w:sz="0" w:space="0" w:color="auto"/>
            <w:right w:val="none" w:sz="0" w:space="0" w:color="auto"/>
          </w:divBdr>
        </w:div>
      </w:divsChild>
    </w:div>
    <w:div w:id="175073117">
      <w:bodyDiv w:val="1"/>
      <w:marLeft w:val="0"/>
      <w:marRight w:val="0"/>
      <w:marTop w:val="0"/>
      <w:marBottom w:val="0"/>
      <w:divBdr>
        <w:top w:val="none" w:sz="0" w:space="0" w:color="auto"/>
        <w:left w:val="none" w:sz="0" w:space="0" w:color="auto"/>
        <w:bottom w:val="none" w:sz="0" w:space="0" w:color="auto"/>
        <w:right w:val="none" w:sz="0" w:space="0" w:color="auto"/>
      </w:divBdr>
    </w:div>
    <w:div w:id="186187848">
      <w:bodyDiv w:val="1"/>
      <w:marLeft w:val="0"/>
      <w:marRight w:val="0"/>
      <w:marTop w:val="0"/>
      <w:marBottom w:val="0"/>
      <w:divBdr>
        <w:top w:val="none" w:sz="0" w:space="0" w:color="auto"/>
        <w:left w:val="none" w:sz="0" w:space="0" w:color="auto"/>
        <w:bottom w:val="none" w:sz="0" w:space="0" w:color="auto"/>
        <w:right w:val="none" w:sz="0" w:space="0" w:color="auto"/>
      </w:divBdr>
      <w:divsChild>
        <w:div w:id="257104821">
          <w:marLeft w:val="0"/>
          <w:marRight w:val="0"/>
          <w:marTop w:val="0"/>
          <w:marBottom w:val="0"/>
          <w:divBdr>
            <w:top w:val="none" w:sz="0" w:space="0" w:color="auto"/>
            <w:left w:val="none" w:sz="0" w:space="0" w:color="auto"/>
            <w:bottom w:val="none" w:sz="0" w:space="0" w:color="auto"/>
            <w:right w:val="none" w:sz="0" w:space="0" w:color="auto"/>
          </w:divBdr>
        </w:div>
      </w:divsChild>
    </w:div>
    <w:div w:id="280309199">
      <w:bodyDiv w:val="1"/>
      <w:marLeft w:val="0"/>
      <w:marRight w:val="0"/>
      <w:marTop w:val="0"/>
      <w:marBottom w:val="0"/>
      <w:divBdr>
        <w:top w:val="none" w:sz="0" w:space="0" w:color="auto"/>
        <w:left w:val="none" w:sz="0" w:space="0" w:color="auto"/>
        <w:bottom w:val="none" w:sz="0" w:space="0" w:color="auto"/>
        <w:right w:val="none" w:sz="0" w:space="0" w:color="auto"/>
      </w:divBdr>
    </w:div>
    <w:div w:id="289483728">
      <w:bodyDiv w:val="1"/>
      <w:marLeft w:val="0"/>
      <w:marRight w:val="0"/>
      <w:marTop w:val="0"/>
      <w:marBottom w:val="0"/>
      <w:divBdr>
        <w:top w:val="none" w:sz="0" w:space="0" w:color="auto"/>
        <w:left w:val="none" w:sz="0" w:space="0" w:color="auto"/>
        <w:bottom w:val="none" w:sz="0" w:space="0" w:color="auto"/>
        <w:right w:val="none" w:sz="0" w:space="0" w:color="auto"/>
      </w:divBdr>
      <w:divsChild>
        <w:div w:id="491607156">
          <w:marLeft w:val="0"/>
          <w:marRight w:val="0"/>
          <w:marTop w:val="0"/>
          <w:marBottom w:val="0"/>
          <w:divBdr>
            <w:top w:val="none" w:sz="0" w:space="0" w:color="auto"/>
            <w:left w:val="none" w:sz="0" w:space="0" w:color="auto"/>
            <w:bottom w:val="none" w:sz="0" w:space="0" w:color="auto"/>
            <w:right w:val="none" w:sz="0" w:space="0" w:color="auto"/>
          </w:divBdr>
        </w:div>
      </w:divsChild>
    </w:div>
    <w:div w:id="336930823">
      <w:bodyDiv w:val="1"/>
      <w:marLeft w:val="0"/>
      <w:marRight w:val="0"/>
      <w:marTop w:val="0"/>
      <w:marBottom w:val="0"/>
      <w:divBdr>
        <w:top w:val="none" w:sz="0" w:space="0" w:color="auto"/>
        <w:left w:val="none" w:sz="0" w:space="0" w:color="auto"/>
        <w:bottom w:val="none" w:sz="0" w:space="0" w:color="auto"/>
        <w:right w:val="none" w:sz="0" w:space="0" w:color="auto"/>
      </w:divBdr>
    </w:div>
    <w:div w:id="363141306">
      <w:bodyDiv w:val="1"/>
      <w:marLeft w:val="0"/>
      <w:marRight w:val="0"/>
      <w:marTop w:val="0"/>
      <w:marBottom w:val="0"/>
      <w:divBdr>
        <w:top w:val="none" w:sz="0" w:space="0" w:color="auto"/>
        <w:left w:val="none" w:sz="0" w:space="0" w:color="auto"/>
        <w:bottom w:val="none" w:sz="0" w:space="0" w:color="auto"/>
        <w:right w:val="none" w:sz="0" w:space="0" w:color="auto"/>
      </w:divBdr>
    </w:div>
    <w:div w:id="430206599">
      <w:bodyDiv w:val="1"/>
      <w:marLeft w:val="0"/>
      <w:marRight w:val="0"/>
      <w:marTop w:val="0"/>
      <w:marBottom w:val="0"/>
      <w:divBdr>
        <w:top w:val="none" w:sz="0" w:space="0" w:color="auto"/>
        <w:left w:val="none" w:sz="0" w:space="0" w:color="auto"/>
        <w:bottom w:val="none" w:sz="0" w:space="0" w:color="auto"/>
        <w:right w:val="none" w:sz="0" w:space="0" w:color="auto"/>
      </w:divBdr>
    </w:div>
    <w:div w:id="431978654">
      <w:bodyDiv w:val="1"/>
      <w:marLeft w:val="0"/>
      <w:marRight w:val="0"/>
      <w:marTop w:val="0"/>
      <w:marBottom w:val="0"/>
      <w:divBdr>
        <w:top w:val="none" w:sz="0" w:space="0" w:color="auto"/>
        <w:left w:val="none" w:sz="0" w:space="0" w:color="auto"/>
        <w:bottom w:val="none" w:sz="0" w:space="0" w:color="auto"/>
        <w:right w:val="none" w:sz="0" w:space="0" w:color="auto"/>
      </w:divBdr>
    </w:div>
    <w:div w:id="444886768">
      <w:bodyDiv w:val="1"/>
      <w:marLeft w:val="0"/>
      <w:marRight w:val="0"/>
      <w:marTop w:val="0"/>
      <w:marBottom w:val="0"/>
      <w:divBdr>
        <w:top w:val="none" w:sz="0" w:space="0" w:color="auto"/>
        <w:left w:val="none" w:sz="0" w:space="0" w:color="auto"/>
        <w:bottom w:val="none" w:sz="0" w:space="0" w:color="auto"/>
        <w:right w:val="none" w:sz="0" w:space="0" w:color="auto"/>
      </w:divBdr>
    </w:div>
    <w:div w:id="493451134">
      <w:bodyDiv w:val="1"/>
      <w:marLeft w:val="0"/>
      <w:marRight w:val="0"/>
      <w:marTop w:val="0"/>
      <w:marBottom w:val="0"/>
      <w:divBdr>
        <w:top w:val="none" w:sz="0" w:space="0" w:color="auto"/>
        <w:left w:val="none" w:sz="0" w:space="0" w:color="auto"/>
        <w:bottom w:val="none" w:sz="0" w:space="0" w:color="auto"/>
        <w:right w:val="none" w:sz="0" w:space="0" w:color="auto"/>
      </w:divBdr>
    </w:div>
    <w:div w:id="525480425">
      <w:bodyDiv w:val="1"/>
      <w:marLeft w:val="0"/>
      <w:marRight w:val="0"/>
      <w:marTop w:val="0"/>
      <w:marBottom w:val="0"/>
      <w:divBdr>
        <w:top w:val="none" w:sz="0" w:space="0" w:color="auto"/>
        <w:left w:val="none" w:sz="0" w:space="0" w:color="auto"/>
        <w:bottom w:val="none" w:sz="0" w:space="0" w:color="auto"/>
        <w:right w:val="none" w:sz="0" w:space="0" w:color="auto"/>
      </w:divBdr>
    </w:div>
    <w:div w:id="535506784">
      <w:bodyDiv w:val="1"/>
      <w:marLeft w:val="0"/>
      <w:marRight w:val="0"/>
      <w:marTop w:val="0"/>
      <w:marBottom w:val="0"/>
      <w:divBdr>
        <w:top w:val="none" w:sz="0" w:space="0" w:color="auto"/>
        <w:left w:val="none" w:sz="0" w:space="0" w:color="auto"/>
        <w:bottom w:val="none" w:sz="0" w:space="0" w:color="auto"/>
        <w:right w:val="none" w:sz="0" w:space="0" w:color="auto"/>
      </w:divBdr>
    </w:div>
    <w:div w:id="576018810">
      <w:bodyDiv w:val="1"/>
      <w:marLeft w:val="0"/>
      <w:marRight w:val="0"/>
      <w:marTop w:val="0"/>
      <w:marBottom w:val="0"/>
      <w:divBdr>
        <w:top w:val="none" w:sz="0" w:space="0" w:color="auto"/>
        <w:left w:val="none" w:sz="0" w:space="0" w:color="auto"/>
        <w:bottom w:val="none" w:sz="0" w:space="0" w:color="auto"/>
        <w:right w:val="none" w:sz="0" w:space="0" w:color="auto"/>
      </w:divBdr>
      <w:divsChild>
        <w:div w:id="2097552987">
          <w:marLeft w:val="0"/>
          <w:marRight w:val="0"/>
          <w:marTop w:val="0"/>
          <w:marBottom w:val="0"/>
          <w:divBdr>
            <w:top w:val="none" w:sz="0" w:space="0" w:color="auto"/>
            <w:left w:val="none" w:sz="0" w:space="0" w:color="auto"/>
            <w:bottom w:val="none" w:sz="0" w:space="0" w:color="auto"/>
            <w:right w:val="none" w:sz="0" w:space="0" w:color="auto"/>
          </w:divBdr>
        </w:div>
      </w:divsChild>
    </w:div>
    <w:div w:id="670521844">
      <w:bodyDiv w:val="1"/>
      <w:marLeft w:val="0"/>
      <w:marRight w:val="0"/>
      <w:marTop w:val="0"/>
      <w:marBottom w:val="0"/>
      <w:divBdr>
        <w:top w:val="none" w:sz="0" w:space="0" w:color="auto"/>
        <w:left w:val="none" w:sz="0" w:space="0" w:color="auto"/>
        <w:bottom w:val="none" w:sz="0" w:space="0" w:color="auto"/>
        <w:right w:val="none" w:sz="0" w:space="0" w:color="auto"/>
      </w:divBdr>
    </w:div>
    <w:div w:id="717322765">
      <w:bodyDiv w:val="1"/>
      <w:marLeft w:val="0"/>
      <w:marRight w:val="0"/>
      <w:marTop w:val="0"/>
      <w:marBottom w:val="0"/>
      <w:divBdr>
        <w:top w:val="none" w:sz="0" w:space="0" w:color="auto"/>
        <w:left w:val="none" w:sz="0" w:space="0" w:color="auto"/>
        <w:bottom w:val="none" w:sz="0" w:space="0" w:color="auto"/>
        <w:right w:val="none" w:sz="0" w:space="0" w:color="auto"/>
      </w:divBdr>
      <w:divsChild>
        <w:div w:id="1893887720">
          <w:marLeft w:val="0"/>
          <w:marRight w:val="0"/>
          <w:marTop w:val="0"/>
          <w:marBottom w:val="0"/>
          <w:divBdr>
            <w:top w:val="none" w:sz="0" w:space="0" w:color="auto"/>
            <w:left w:val="none" w:sz="0" w:space="0" w:color="auto"/>
            <w:bottom w:val="none" w:sz="0" w:space="0" w:color="auto"/>
            <w:right w:val="none" w:sz="0" w:space="0" w:color="auto"/>
          </w:divBdr>
        </w:div>
      </w:divsChild>
    </w:div>
    <w:div w:id="785275387">
      <w:bodyDiv w:val="1"/>
      <w:marLeft w:val="0"/>
      <w:marRight w:val="0"/>
      <w:marTop w:val="0"/>
      <w:marBottom w:val="0"/>
      <w:divBdr>
        <w:top w:val="none" w:sz="0" w:space="0" w:color="auto"/>
        <w:left w:val="none" w:sz="0" w:space="0" w:color="auto"/>
        <w:bottom w:val="none" w:sz="0" w:space="0" w:color="auto"/>
        <w:right w:val="none" w:sz="0" w:space="0" w:color="auto"/>
      </w:divBdr>
    </w:div>
    <w:div w:id="925767801">
      <w:bodyDiv w:val="1"/>
      <w:marLeft w:val="0"/>
      <w:marRight w:val="0"/>
      <w:marTop w:val="0"/>
      <w:marBottom w:val="0"/>
      <w:divBdr>
        <w:top w:val="none" w:sz="0" w:space="0" w:color="auto"/>
        <w:left w:val="none" w:sz="0" w:space="0" w:color="auto"/>
        <w:bottom w:val="none" w:sz="0" w:space="0" w:color="auto"/>
        <w:right w:val="none" w:sz="0" w:space="0" w:color="auto"/>
      </w:divBdr>
    </w:div>
    <w:div w:id="957250878">
      <w:bodyDiv w:val="1"/>
      <w:marLeft w:val="0"/>
      <w:marRight w:val="0"/>
      <w:marTop w:val="0"/>
      <w:marBottom w:val="0"/>
      <w:divBdr>
        <w:top w:val="none" w:sz="0" w:space="0" w:color="auto"/>
        <w:left w:val="none" w:sz="0" w:space="0" w:color="auto"/>
        <w:bottom w:val="none" w:sz="0" w:space="0" w:color="auto"/>
        <w:right w:val="none" w:sz="0" w:space="0" w:color="auto"/>
      </w:divBdr>
    </w:div>
    <w:div w:id="981353351">
      <w:bodyDiv w:val="1"/>
      <w:marLeft w:val="0"/>
      <w:marRight w:val="0"/>
      <w:marTop w:val="0"/>
      <w:marBottom w:val="0"/>
      <w:divBdr>
        <w:top w:val="none" w:sz="0" w:space="0" w:color="auto"/>
        <w:left w:val="none" w:sz="0" w:space="0" w:color="auto"/>
        <w:bottom w:val="none" w:sz="0" w:space="0" w:color="auto"/>
        <w:right w:val="none" w:sz="0" w:space="0" w:color="auto"/>
      </w:divBdr>
    </w:div>
    <w:div w:id="1061363710">
      <w:bodyDiv w:val="1"/>
      <w:marLeft w:val="0"/>
      <w:marRight w:val="0"/>
      <w:marTop w:val="0"/>
      <w:marBottom w:val="0"/>
      <w:divBdr>
        <w:top w:val="none" w:sz="0" w:space="0" w:color="auto"/>
        <w:left w:val="none" w:sz="0" w:space="0" w:color="auto"/>
        <w:bottom w:val="none" w:sz="0" w:space="0" w:color="auto"/>
        <w:right w:val="none" w:sz="0" w:space="0" w:color="auto"/>
      </w:divBdr>
    </w:div>
    <w:div w:id="1182008169">
      <w:bodyDiv w:val="1"/>
      <w:marLeft w:val="0"/>
      <w:marRight w:val="0"/>
      <w:marTop w:val="0"/>
      <w:marBottom w:val="0"/>
      <w:divBdr>
        <w:top w:val="none" w:sz="0" w:space="0" w:color="auto"/>
        <w:left w:val="none" w:sz="0" w:space="0" w:color="auto"/>
        <w:bottom w:val="none" w:sz="0" w:space="0" w:color="auto"/>
        <w:right w:val="none" w:sz="0" w:space="0" w:color="auto"/>
      </w:divBdr>
    </w:div>
    <w:div w:id="1395469236">
      <w:bodyDiv w:val="1"/>
      <w:marLeft w:val="0"/>
      <w:marRight w:val="0"/>
      <w:marTop w:val="0"/>
      <w:marBottom w:val="0"/>
      <w:divBdr>
        <w:top w:val="none" w:sz="0" w:space="0" w:color="auto"/>
        <w:left w:val="none" w:sz="0" w:space="0" w:color="auto"/>
        <w:bottom w:val="none" w:sz="0" w:space="0" w:color="auto"/>
        <w:right w:val="none" w:sz="0" w:space="0" w:color="auto"/>
      </w:divBdr>
    </w:div>
    <w:div w:id="1443454432">
      <w:bodyDiv w:val="1"/>
      <w:marLeft w:val="0"/>
      <w:marRight w:val="0"/>
      <w:marTop w:val="0"/>
      <w:marBottom w:val="0"/>
      <w:divBdr>
        <w:top w:val="none" w:sz="0" w:space="0" w:color="auto"/>
        <w:left w:val="none" w:sz="0" w:space="0" w:color="auto"/>
        <w:bottom w:val="none" w:sz="0" w:space="0" w:color="auto"/>
        <w:right w:val="none" w:sz="0" w:space="0" w:color="auto"/>
      </w:divBdr>
    </w:div>
    <w:div w:id="1515070045">
      <w:bodyDiv w:val="1"/>
      <w:marLeft w:val="0"/>
      <w:marRight w:val="0"/>
      <w:marTop w:val="0"/>
      <w:marBottom w:val="0"/>
      <w:divBdr>
        <w:top w:val="none" w:sz="0" w:space="0" w:color="auto"/>
        <w:left w:val="none" w:sz="0" w:space="0" w:color="auto"/>
        <w:bottom w:val="none" w:sz="0" w:space="0" w:color="auto"/>
        <w:right w:val="none" w:sz="0" w:space="0" w:color="auto"/>
      </w:divBdr>
    </w:div>
    <w:div w:id="1559433260">
      <w:bodyDiv w:val="1"/>
      <w:marLeft w:val="0"/>
      <w:marRight w:val="0"/>
      <w:marTop w:val="0"/>
      <w:marBottom w:val="0"/>
      <w:divBdr>
        <w:top w:val="none" w:sz="0" w:space="0" w:color="auto"/>
        <w:left w:val="none" w:sz="0" w:space="0" w:color="auto"/>
        <w:bottom w:val="none" w:sz="0" w:space="0" w:color="auto"/>
        <w:right w:val="none" w:sz="0" w:space="0" w:color="auto"/>
      </w:divBdr>
    </w:div>
    <w:div w:id="1619799607">
      <w:bodyDiv w:val="1"/>
      <w:marLeft w:val="0"/>
      <w:marRight w:val="0"/>
      <w:marTop w:val="0"/>
      <w:marBottom w:val="0"/>
      <w:divBdr>
        <w:top w:val="none" w:sz="0" w:space="0" w:color="auto"/>
        <w:left w:val="none" w:sz="0" w:space="0" w:color="auto"/>
        <w:bottom w:val="none" w:sz="0" w:space="0" w:color="auto"/>
        <w:right w:val="none" w:sz="0" w:space="0" w:color="auto"/>
      </w:divBdr>
    </w:div>
    <w:div w:id="1630159572">
      <w:bodyDiv w:val="1"/>
      <w:marLeft w:val="0"/>
      <w:marRight w:val="0"/>
      <w:marTop w:val="0"/>
      <w:marBottom w:val="0"/>
      <w:divBdr>
        <w:top w:val="none" w:sz="0" w:space="0" w:color="auto"/>
        <w:left w:val="none" w:sz="0" w:space="0" w:color="auto"/>
        <w:bottom w:val="none" w:sz="0" w:space="0" w:color="auto"/>
        <w:right w:val="none" w:sz="0" w:space="0" w:color="auto"/>
      </w:divBdr>
    </w:div>
    <w:div w:id="1742172080">
      <w:bodyDiv w:val="1"/>
      <w:marLeft w:val="0"/>
      <w:marRight w:val="0"/>
      <w:marTop w:val="0"/>
      <w:marBottom w:val="0"/>
      <w:divBdr>
        <w:top w:val="none" w:sz="0" w:space="0" w:color="auto"/>
        <w:left w:val="none" w:sz="0" w:space="0" w:color="auto"/>
        <w:bottom w:val="none" w:sz="0" w:space="0" w:color="auto"/>
        <w:right w:val="none" w:sz="0" w:space="0" w:color="auto"/>
      </w:divBdr>
    </w:div>
    <w:div w:id="1857228019">
      <w:bodyDiv w:val="1"/>
      <w:marLeft w:val="0"/>
      <w:marRight w:val="0"/>
      <w:marTop w:val="0"/>
      <w:marBottom w:val="0"/>
      <w:divBdr>
        <w:top w:val="none" w:sz="0" w:space="0" w:color="auto"/>
        <w:left w:val="none" w:sz="0" w:space="0" w:color="auto"/>
        <w:bottom w:val="none" w:sz="0" w:space="0" w:color="auto"/>
        <w:right w:val="none" w:sz="0" w:space="0" w:color="auto"/>
      </w:divBdr>
    </w:div>
    <w:div w:id="1872259603">
      <w:bodyDiv w:val="1"/>
      <w:marLeft w:val="0"/>
      <w:marRight w:val="0"/>
      <w:marTop w:val="0"/>
      <w:marBottom w:val="0"/>
      <w:divBdr>
        <w:top w:val="none" w:sz="0" w:space="0" w:color="auto"/>
        <w:left w:val="none" w:sz="0" w:space="0" w:color="auto"/>
        <w:bottom w:val="none" w:sz="0" w:space="0" w:color="auto"/>
        <w:right w:val="none" w:sz="0" w:space="0" w:color="auto"/>
      </w:divBdr>
    </w:div>
    <w:div w:id="1873499468">
      <w:bodyDiv w:val="1"/>
      <w:marLeft w:val="0"/>
      <w:marRight w:val="0"/>
      <w:marTop w:val="0"/>
      <w:marBottom w:val="0"/>
      <w:divBdr>
        <w:top w:val="none" w:sz="0" w:space="0" w:color="auto"/>
        <w:left w:val="none" w:sz="0" w:space="0" w:color="auto"/>
        <w:bottom w:val="none" w:sz="0" w:space="0" w:color="auto"/>
        <w:right w:val="none" w:sz="0" w:space="0" w:color="auto"/>
      </w:divBdr>
    </w:div>
    <w:div w:id="2009553116">
      <w:bodyDiv w:val="1"/>
      <w:marLeft w:val="0"/>
      <w:marRight w:val="0"/>
      <w:marTop w:val="0"/>
      <w:marBottom w:val="0"/>
      <w:divBdr>
        <w:top w:val="none" w:sz="0" w:space="0" w:color="auto"/>
        <w:left w:val="none" w:sz="0" w:space="0" w:color="auto"/>
        <w:bottom w:val="none" w:sz="0" w:space="0" w:color="auto"/>
        <w:right w:val="none" w:sz="0" w:space="0" w:color="auto"/>
      </w:divBdr>
    </w:div>
    <w:div w:id="2055546305">
      <w:bodyDiv w:val="1"/>
      <w:marLeft w:val="0"/>
      <w:marRight w:val="0"/>
      <w:marTop w:val="0"/>
      <w:marBottom w:val="0"/>
      <w:divBdr>
        <w:top w:val="none" w:sz="0" w:space="0" w:color="auto"/>
        <w:left w:val="none" w:sz="0" w:space="0" w:color="auto"/>
        <w:bottom w:val="none" w:sz="0" w:space="0" w:color="auto"/>
        <w:right w:val="none" w:sz="0" w:space="0" w:color="auto"/>
      </w:divBdr>
      <w:divsChild>
        <w:div w:id="201603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cdonalds.com.mx/" TargetMode="External"/><Relationship Id="rId12" Type="http://schemas.openxmlformats.org/officeDocument/2006/relationships/hyperlink" Target="https://www.mcdonalds.com.p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ewsela.com/read/primary-source-hernan-cortes-aztec-tenochtitlan/id/28138/" TargetMode="External"/><Relationship Id="rId7" Type="http://schemas.openxmlformats.org/officeDocument/2006/relationships/hyperlink" Target="https://www.mcdonalds.com.mx/" TargetMode="External"/><Relationship Id="rId8" Type="http://schemas.openxmlformats.org/officeDocument/2006/relationships/hyperlink" Target="https://www.mcdonalds.com.pe/" TargetMode="External"/><Relationship Id="rId9" Type="http://schemas.openxmlformats.org/officeDocument/2006/relationships/hyperlink" Target="https://cloudinstitute.org/cloud-efs-standards" TargetMode="External"/><Relationship Id="rId10" Type="http://schemas.openxmlformats.org/officeDocument/2006/relationships/hyperlink" Target="https://newsela.com/read/primary-source-hernan-cortes-aztec-tenochtitlan/id/281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carr/Desktop/TIP/2019%20Curriculum%20Un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35B0B2-A154-7D48-A38C-502E9FAA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Curriculum Unit Template.dotx</Template>
  <TotalTime>8</TotalTime>
  <Pages>25</Pages>
  <Words>8264</Words>
  <Characters>47105</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2019-06-18T15:45:00Z</dcterms:created>
  <dcterms:modified xsi:type="dcterms:W3CDTF">2019-06-20T13:44:00Z</dcterms:modified>
</cp:coreProperties>
</file>